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9" w:name="X9ce10bcaf27c3b2d1e982a4570e268e531481dd"/>
    <w:p>
      <w:pPr>
        <w:pStyle w:val="Heading1"/>
      </w:pPr>
      <w:r>
        <w:t xml:space="preserve">Research Proposal: The Evolving Role of the Doctor General Practitioner in Germany Frankfurt's Healthcare Ecosystem</w:t>
      </w:r>
    </w:p>
    <w:bookmarkStart w:id="20" w:name="abstract"/>
    <w:p>
      <w:pPr>
        <w:pStyle w:val="Heading2"/>
      </w:pPr>
      <w:r>
        <w:t xml:space="preserve">Abstract</w:t>
      </w:r>
    </w:p>
    <w:p>
      <w:pPr>
        <w:pStyle w:val="FirstParagraph"/>
      </w:pPr>
      <w:r>
        <w:t xml:space="preserve">This research proposal outlines a critical investigation into the operational, demographic, and systemic challenges confronting the Doctor General Practitioner (GP) within Germany Frankfurt. As the second-largest city in Hesse and a major international hub, Frankfurt faces unique healthcare demands due to its dense population (760,000+ residents), high immigrant density (over 35%), and complex urban-rural healthcare divides. This study will analyze the evolving role of the Doctor General Practitioner in addressing fragmented care access, aging demographics (18% over 65), and digital health integration. Findings aim to inform policy reforms for sustainable primary care delivery within Germany Frankfurt’s municipal healthcare framework, directly contributing to national health strategy goals.</w:t>
      </w:r>
    </w:p>
    <w:bookmarkEnd w:id="20"/>
    <w:bookmarkStart w:id="21" w:name="X230a334323c0a7a15b045f0fc2dcc2b22ab79bc"/>
    <w:p>
      <w:pPr>
        <w:pStyle w:val="Heading2"/>
      </w:pPr>
      <w:r>
        <w:t xml:space="preserve">1. Introduction: Contextualizing the Doctor General Practitioner in Germany Frankfurt</w:t>
      </w:r>
    </w:p>
    <w:p>
      <w:pPr>
        <w:pStyle w:val="FirstParagraph"/>
      </w:pPr>
      <w:r>
        <w:t xml:space="preserve">In the German healthcare system, the Doctor General Practitioner serves as the cornerstone of ambulatory care, acting as a gatekeeper to specialist services and coordinator of chronic disease management. However, in Germany Frankfurt—a city characterized by its cosmopolitan population, global financial sector presence, and significant migration flows—the traditional model faces unprecedented strain. Current data from the Hessian Medical Association (Hessische Ärztekammer) indicates a 15% GP vacancy rate in key districts (e.g., Sachsenhausen, Westend), directly impacting patient access. This research proposal addresses an urgent gap: How can the Doctor General Practitioner adapt within Frankfurt’s socio-geographic context to ensure equitable, efficient, and future-proof primary healthcare? The study will specifically interrogate systemic barriers affecting the Doctor General Practitioner in Germany Frankfurt, moving beyond generic national analyses to pinpoint city-specific solutions.</w:t>
      </w:r>
    </w:p>
    <w:bookmarkEnd w:id="21"/>
    <w:bookmarkStart w:id="22" w:name="Xd373ebc0932510824d2d9a3d43de40e0b52ef04"/>
    <w:p>
      <w:pPr>
        <w:pStyle w:val="Heading2"/>
      </w:pPr>
      <w:r>
        <w:t xml:space="preserve">2. Literature Review: Gaps in Existing Research on Doctor General Practitioners</w:t>
      </w:r>
    </w:p>
    <w:p>
      <w:pPr>
        <w:pStyle w:val="FirstParagraph"/>
      </w:pPr>
      <w:r>
        <w:t xml:space="preserve">National studies (e.g., Bundesärztekammer, 2021) document GP shortages across Germany but lack granular urban data. Frankfurt-specific literature remains sparse; most research focuses on hospital care or rural areas. Recent analyses by Goethe University (2023) note that Frankfurt’s immigrant communities—particularly from Eastern Europe and the Middle East—experience 40% lower GP utilization rates due to language barriers and cultural mistrust, yet no study has examined how the Doctor General Practitioner navigates these complexities within Germany Frankfurt. Similarly, while digital health adoption (e.g., Telematikinfrastruktur) is advancing nationally, Frankfurt’s implementation lags in multi-language patient portals. This research directly bridges these gaps by centering the Doctor General Practitioner’s lived experience in a hyper-diverse urban setting like Germany Frankfurt.</w:t>
      </w:r>
    </w:p>
    <w:bookmarkEnd w:id="22"/>
    <w:bookmarkStart w:id="23" w:name="research-questions"/>
    <w:p>
      <w:pPr>
        <w:pStyle w:val="Heading2"/>
      </w:pPr>
      <w:r>
        <w:t xml:space="preserve">3. Research Questions</w:t>
      </w:r>
    </w:p>
    <w:p>
      <w:pPr>
        <w:numPr>
          <w:ilvl w:val="0"/>
          <w:numId w:val="1001"/>
        </w:numPr>
        <w:pStyle w:val="Compact"/>
      </w:pPr>
      <w:r>
        <w:t xml:space="preserve">How do socio-demographic factors (immigrant status, age, socioeconomic class) influence patient access to and satisfaction with the Doctor General Practitioner in Germany Frankfurt?</w:t>
      </w:r>
    </w:p>
    <w:p>
      <w:pPr>
        <w:numPr>
          <w:ilvl w:val="0"/>
          <w:numId w:val="1001"/>
        </w:numPr>
        <w:pStyle w:val="Compact"/>
      </w:pPr>
      <w:r>
        <w:t xml:space="preserve">To what extent does the current structural organization of primary care in Germany Frankfurt support or hinder the Doctor General Practitioner’s ability to manage complex caseloads (e.g., multimorbidity, mental health comorbidities)?</w:t>
      </w:r>
    </w:p>
    <w:p>
      <w:pPr>
        <w:numPr>
          <w:ilvl w:val="0"/>
          <w:numId w:val="1001"/>
        </w:numPr>
        <w:pStyle w:val="Compact"/>
      </w:pPr>
      <w:r>
        <w:t xml:space="preserve">What digital and administrative innovations are most effective for optimizing the Doctor General Practitioner’s workflow in Frankfurt's unique urban environment?</w:t>
      </w:r>
    </w:p>
    <w:bookmarkEnd w:id="23"/>
    <w:bookmarkStart w:id="24" w:name="X31efb9e9f4d25f48dbe8defe5b8c8d179da6fe9"/>
    <w:p>
      <w:pPr>
        <w:pStyle w:val="Heading2"/>
      </w:pPr>
      <w:r>
        <w:t xml:space="preserve">4. Methodology: Mixed-Methods Approach for Frankfurt Context</w:t>
      </w:r>
    </w:p>
    <w:p>
      <w:pPr>
        <w:pStyle w:val="FirstParagraph"/>
      </w:pPr>
      <w:r>
        <w:t xml:space="preserve">This study employs a sequential explanatory mixed-methods design, triangulating quantitative and qualitative data from Germany Frankfurt:</w:t>
      </w:r>
    </w:p>
    <w:p>
      <w:pPr>
        <w:numPr>
          <w:ilvl w:val="0"/>
          <w:numId w:val="1002"/>
        </w:numPr>
        <w:pStyle w:val="Compact"/>
      </w:pPr>
      <w:r>
        <w:rPr>
          <w:bCs/>
          <w:b/>
        </w:rPr>
        <w:t xml:space="preserve">Phase 1 (Quantitative):</w:t>
      </w:r>
      <w:r>
        <w:t xml:space="preserve"> </w:t>
      </w:r>
      <w:r>
        <w:t xml:space="preserve">Analysis of anonymized patient records (n=10,000) from Frankfurt’s Kassenärztliche Vereinigung (KVH) databases, cross-referenced with demographic data from Frankfurt’s Statistical Office. Metrics include appointment wait times, referral rates to specialists, and patient satisfaction scores by neighborhood.</w:t>
      </w:r>
    </w:p>
    <w:p>
      <w:pPr>
        <w:numPr>
          <w:ilvl w:val="0"/>
          <w:numId w:val="1002"/>
        </w:numPr>
        <w:pStyle w:val="Compact"/>
      </w:pPr>
      <w:r>
        <w:rPr>
          <w:bCs/>
          <w:b/>
        </w:rPr>
        <w:t xml:space="preserve">Phase 2 (Qualitative):</w:t>
      </w:r>
      <w:r>
        <w:t xml:space="preserve"> </w:t>
      </w:r>
      <w:r>
        <w:t xml:space="preserve">Semi-structured interviews with 30 Doctor General Practitioners across diverse Frankfurt districts (e.g., Innenstadt, Bornheim), plus focus groups with 4 immigrant community leaders and 15 patients. Thematic analysis will identify systemic pain points and adaptation strategies.</w:t>
      </w:r>
    </w:p>
    <w:p>
      <w:pPr>
        <w:numPr>
          <w:ilvl w:val="0"/>
          <w:numId w:val="1002"/>
        </w:numPr>
        <w:pStyle w:val="Compact"/>
      </w:pPr>
      <w:r>
        <w:rPr>
          <w:bCs/>
          <w:b/>
        </w:rPr>
        <w:t xml:space="preserve">Phase 3 (Policy Integration):</w:t>
      </w:r>
      <w:r>
        <w:t xml:space="preserve"> </w:t>
      </w:r>
      <w:r>
        <w:t xml:space="preserve">Co-creation workshops with KVH Frankfurt, Frankfurt City Health Department (Gesundheitsamt), and patient advocacy groups to translate findings into actionable recommendations.</w:t>
      </w:r>
    </w:p>
    <w:p>
      <w:pPr>
        <w:pStyle w:val="FirstParagraph"/>
      </w:pPr>
      <w:r>
        <w:t xml:space="preserve">Data collection will comply fully with Germany’s GDPR and the German Medical Association’s ethical guidelines. Fieldwork will occur in Q2-Q4 2025, leveraging Frankfurt University Hospital’s research infrastructure for local access.</w:t>
      </w:r>
    </w:p>
    <w:bookmarkEnd w:id="24"/>
    <w:bookmarkStart w:id="25" w:name="X76b0bc4a9139eb284c891d6482eb441a178e0af"/>
    <w:p>
      <w:pPr>
        <w:pStyle w:val="Heading2"/>
      </w:pPr>
      <w:r>
        <w:t xml:space="preserve">5. Significance: Why This Research Matters for Germany Frankfurt</w:t>
      </w:r>
    </w:p>
    <w:p>
      <w:pPr>
        <w:pStyle w:val="FirstParagraph"/>
      </w:pPr>
      <w:r>
        <w:t xml:space="preserve">The outcomes of this research will directly impact over 700,000 residents of Germany Frankfurt by providing evidence-based strategies to strengthen primary care. For policymakers at the Hessian State Ministry of Health, findings will inform resource allocation for GP recruitment in underserved districts. Crucially, this work addresses a critical national priority: Germany’s 2031 healthcare strategy targets "universal access to quality primary care," but Frankfurt’s challenges—urban density, cultural diversity, and economic pressures—require localized solutions. By centering the Doctor General Practitioner as the systemic linchpin, this proposal moves beyond theoretical models to deliver pragmatic tools for Frankfurt’s healthcare network. Furthermore, the study will generate a replicable framework for other major German cities (e.g., Munich, Berlin), elevating Germany’s standing in global urban health research.</w:t>
      </w:r>
    </w:p>
    <w:bookmarkEnd w:id="25"/>
    <w:bookmarkStart w:id="26"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Data Collection &amp; Analysis (Phases 1-2)</w:t>
      </w:r>
    </w:p>
    <w:p>
      <w:pPr>
        <w:pStyle w:val="BodyText"/>
      </w:pPr>
      <w:r>
        <w:t xml:space="preserve">6 months</w:t>
      </w:r>
    </w:p>
    <w:p>
      <w:pPr>
        <w:pStyle w:val="BodyText"/>
      </w:pPr>
      <w:r>
        <w:t xml:space="preserve">85,000</w:t>
      </w:r>
    </w:p>
    <w:p>
      <w:pPr>
        <w:pStyle w:val="BodyText"/>
      </w:pPr>
      <w:r>
        <w:t xml:space="preserve">Pilot Workshops &amp; Policy Translation</w:t>
      </w:r>
    </w:p>
    <w:p>
      <w:pPr>
        <w:pStyle w:val="BodyText"/>
      </w:pPr>
      <w:r>
        <w:t xml:space="preserve">3 months&gt;</w:t>
      </w:r>
    </w:p>
    <w:bookmarkEnd w:id="26"/>
    <w:bookmarkStart w:id="27" w:name="Xe0bdd1f3613e20fb4dcf036991c126a2da6d4fc"/>
    <w:p>
      <w:pPr>
        <w:pStyle w:val="Heading2"/>
      </w:pPr>
      <w:r>
        <w:t xml:space="preserve">7. Conclusion: Advancing the Doctor General Practitioner’s Role in Germany Frankfurt</w:t>
      </w:r>
    </w:p>
    <w:p>
      <w:pPr>
        <w:pStyle w:val="FirstParagraph"/>
      </w:pPr>
      <w:r>
        <w:t xml:space="preserve">The role of the Doctor General Practitioner in Germany Frankfurt is at a pivotal crossroads. With rising demand, demographic complexity, and technological disruption, this position cannot be sustained without strategic intervention. This Research Proposal presents a timely, city-specific investigation to empower the Doctor General Practitioner as the true "first responder" in Frankfurt’s health ecosystem. By grounding research in Frankfurt’s unique realities—from its multicultural neighborhoods to its financial-sector-driven workforce dynamics—this study will yield insights that resonate far beyond municipal boundaries. We urgently seek funding and institutional partnerships to initiate this critical work, ensuring that Germany Frankfurt not only meets but exceeds the European Union’s primary healthcare benchmarks by 2030. The future of accessible, human-centered care for Frankfurt’s residents depends on understanding and strengthening the Doctor General Practitioner.</w:t>
      </w:r>
    </w:p>
    <w:bookmarkEnd w:id="27"/>
    <w:bookmarkStart w:id="28" w:name="references-selected"/>
    <w:p>
      <w:pPr>
        <w:pStyle w:val="Heading2"/>
      </w:pPr>
      <w:r>
        <w:t xml:space="preserve">References (Selected)</w:t>
      </w:r>
    </w:p>
    <w:p>
      <w:pPr>
        <w:numPr>
          <w:ilvl w:val="0"/>
          <w:numId w:val="1003"/>
        </w:numPr>
        <w:pStyle w:val="Compact"/>
      </w:pPr>
      <w:r>
        <w:t xml:space="preserve">Bundesärztekammer. (2021). *German Medical Workforce Report 2021*. Berlin: Federal Medical Association.</w:t>
      </w:r>
    </w:p>
    <w:p>
      <w:pPr>
        <w:numPr>
          <w:ilvl w:val="0"/>
          <w:numId w:val="1003"/>
        </w:numPr>
        <w:pStyle w:val="Compact"/>
      </w:pPr>
      <w:r>
        <w:t xml:space="preserve">Goethe University Frankfurt. (203). *Healthcare Access Disparities in Multicultural Urban Settings*. Institute of Public Health.</w:t>
      </w:r>
    </w:p>
    <w:p>
      <w:pPr>
        <w:numPr>
          <w:ilvl w:val="0"/>
          <w:numId w:val="1003"/>
        </w:numPr>
        <w:pStyle w:val="Compact"/>
      </w:pPr>
      <w:r>
        <w:t xml:space="preserve">Hessische Ärztekammer. (2023). *Frankfurt Primary Care Workforce Survey*. Wiesbaden: State Medical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Doctor General Practitioner in Germany Frankfurt's Healthcare Ecosystem</dc:title>
  <dc:creator/>
  <dc:language>en</dc:language>
  <cp:keywords/>
  <dcterms:created xsi:type="dcterms:W3CDTF">2025-12-13T09:16:44Z</dcterms:created>
  <dcterms:modified xsi:type="dcterms:W3CDTF">2025-12-13T09:16:44Z</dcterms:modified>
</cp:coreProperties>
</file>

<file path=docProps/custom.xml><?xml version="1.0" encoding="utf-8"?>
<Properties xmlns="http://schemas.openxmlformats.org/officeDocument/2006/custom-properties" xmlns:vt="http://schemas.openxmlformats.org/officeDocument/2006/docPropsVTypes"/>
</file>