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f56e5b2ae53a1092d6d96d6ee2ac41d02ce57fb"/>
    <w:p>
      <w:pPr>
        <w:pStyle w:val="Heading1"/>
      </w:pPr>
      <w:r>
        <w:t xml:space="preserve">Research Proposal: Optimizing the Role of Doctor General Practitioner in Urban Primary Healthcare Delivery Systems within Iran, Tehran Metropolitan Area</w:t>
      </w:r>
    </w:p>
    <w:bookmarkStart w:id="20" w:name="abstract"/>
    <w:p>
      <w:pPr>
        <w:pStyle w:val="Heading2"/>
      </w:pPr>
      <w:r>
        <w:t xml:space="preserve">Abstract</w:t>
      </w:r>
    </w:p>
    <w:p>
      <w:pPr>
        <w:pStyle w:val="FirstParagraph"/>
      </w:pPr>
      <w:r>
        <w:t xml:space="preserve">This Research Proposal outlines a critical investigation into the current operational framework, challenges, and potential improvements for the Doctor General Practitioner (GP) role within Iran's primary healthcare system, with specific focus on Tehran metropolitan area. As Iran advances its National Primary Healthcare Strategy aiming for universal health coverage by 2030, understanding the nuances of GP deployment and patient-provider dynamics in Tehran's dense urban environment is paramount. This study seeks to identify systemic barriers affecting GP effectiveness and propose evidence-based solutions to strengthen primary care access, quality, and patient satisfaction for Tehran's diverse population of over 9 million residents. The research employs a mixed-methods approach, combining quantitative analysis of health facility data with qualitative insights from patients and physicians across key Tehran districts.</w:t>
      </w:r>
    </w:p>
    <w:bookmarkEnd w:id="20"/>
    <w:bookmarkStart w:id="21" w:name="X239369cb59de884876adfc3b5f419cf52bafe08"/>
    <w:p>
      <w:pPr>
        <w:pStyle w:val="Heading2"/>
      </w:pPr>
      <w:r>
        <w:t xml:space="preserve">1. Introduction: Contextualizing the Doctor General Practitioner in Iran</w:t>
      </w:r>
    </w:p>
    <w:p>
      <w:pPr>
        <w:pStyle w:val="FirstParagraph"/>
      </w:pPr>
      <w:r>
        <w:t xml:space="preserve">Iran's healthcare system, guided by the Ministry of Health and Medical Education (MOHME), has historically emphasized primary care as the foundation of national health strategy. In this context, the role of a Doctor General Practitioner, often formally designated as a "Family Physician" (</w:t>
      </w:r>
      <w:r>
        <w:rPr>
          <w:iCs/>
          <w:i/>
        </w:rPr>
        <w:t xml:space="preserve">Pezeshk-e Khanevadeh</w:t>
      </w:r>
      <w:r>
        <w:t xml:space="preserve">), is central to delivering comprehensive, first-contact healthcare at the community level. Despite significant progress in establishing Family Medicine units nationwide since the 1980s, Tehran metropolitan area – Iran's political, economic, and demographic epicenter – faces unique pressures. The city's extreme population density (approximately 13.5 million within its administrative boundaries), diverse socioeconomic strata, and high burden of non-communicable diseases create a complex environment where the Doctor General Practitioner must navigate resource constraints, patient expectations, and systemic inefficiencies.</w:t>
      </w:r>
    </w:p>
    <w:bookmarkEnd w:id="21"/>
    <w:bookmarkStart w:id="22" w:name="problem-statement"/>
    <w:p>
      <w:pPr>
        <w:pStyle w:val="Heading2"/>
      </w:pPr>
      <w:r>
        <w:t xml:space="preserve">2. Problem Statement</w:t>
      </w:r>
    </w:p>
    <w:p>
      <w:pPr>
        <w:pStyle w:val="FirstParagraph"/>
      </w:pPr>
      <w:r>
        <w:t xml:space="preserve">While Tehran boasts a higher concentration of healthcare facilities compared to rural Iran, access to effective and accessible primary care remains uneven. Current data indicates that despite a nominal increase in Family Physician coverage (reported at 95% for urban areas by MOHME, 2023), significant gaps persist within Tehran. Patients in certain neighborhoods report long wait times, perceived lack of continuity of care, limited appointment availability during core hours (8:00 AM - 4:00 PM), and communication barriers with the Doctor General Practitioner. Concurrently, GPs themselves face challenges including heavy patient loads (often exceeding 250-300 patients per physician per week in public clinics), administrative burdens, limited specialist referral pathways within the city's complex healthcare network, and sometimes insufficient support for managing chronic conditions prevalent in an aging urban population. These issues directly impact healthcare quality, patient satisfaction, and ultimately contribute to unnecessary hospital visits and rising costs within Iran Tehran's overburdened 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capacity, and service coverage of Doctor General Practitioners across different districts (Shemiranat, Velenjak, Shahr-e Rey, etc.) within Tehran.</w:t>
      </w:r>
    </w:p>
    <w:p>
      <w:pPr>
        <w:numPr>
          <w:ilvl w:val="0"/>
          <w:numId w:val="1001"/>
        </w:numPr>
        <w:pStyle w:val="Compact"/>
      </w:pPr>
      <w:r>
        <w:t xml:space="preserve">To identify specific systemic barriers (administrative, resource-based, cultural) hindering the optimal performance of a Doctor General Practitioner in Tehran's urban primary care settings from both patient and provider perspectives.</w:t>
      </w:r>
    </w:p>
    <w:p>
      <w:pPr>
        <w:numPr>
          <w:ilvl w:val="0"/>
          <w:numId w:val="1001"/>
        </w:numPr>
        <w:pStyle w:val="Compact"/>
      </w:pPr>
      <w:r>
        <w:t xml:space="preserve">To assess patient satisfaction levels and perceived quality of care specifically related to interactions with their assigned Family Physician across varying socio-economic groups within Tehran.</w:t>
      </w:r>
    </w:p>
    <w:p>
      <w:pPr>
        <w:numPr>
          <w:ilvl w:val="0"/>
          <w:numId w:val="1001"/>
        </w:numPr>
        <w:pStyle w:val="Compact"/>
      </w:pPr>
      <w:r>
        <w:t xml:space="preserve">To propose actionable, context-specific recommendations for the Ministry of Health, Tehran Municipality, and healthcare facility managers to enhance the effectiveness and efficiency of the Doctor General Practitioner role in Iran's largest metropolis.</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 - 6 months):</w:t>
      </w:r>
      <w:r>
        <w:t xml:space="preserve"> </w:t>
      </w:r>
      <w:r>
        <w:t xml:space="preserve">Analysis of anonymized health facility data from Tehran's 25 healthcare centers (including urban health centers and selected hospitals) covering patient registration rates, appointment wait times, referral patterns, and chronic disease management metrics. A structured survey will be administered to a stratified random sample of 350 patients registered with GPs across five distinct Tehran districts.</w:t>
      </w:r>
    </w:p>
    <w:p>
      <w:pPr>
        <w:numPr>
          <w:ilvl w:val="0"/>
          <w:numId w:val="1002"/>
        </w:numPr>
        <w:pStyle w:val="Compact"/>
      </w:pPr>
      <w:r>
        <w:rPr>
          <w:bCs/>
          <w:b/>
        </w:rPr>
        <w:t xml:space="preserve">Phase 2 (Qualitative - 8 months):</w:t>
      </w:r>
      <w:r>
        <w:t xml:space="preserve"> </w:t>
      </w:r>
      <w:r>
        <w:t xml:space="preserve">In-depth interviews (n=30) with Doctor General Practitioners and healthcare administrators at selected primary care sites, complemented by focus group discussions (n=4 groups of 8-10 patients each) in target neighborhoods to explore lived experiences and contextual factors influencing care delivery.</w:t>
      </w:r>
    </w:p>
    <w:p>
      <w:pPr>
        <w:numPr>
          <w:ilvl w:val="0"/>
          <w:numId w:val="1002"/>
        </w:numPr>
        <w:pStyle w:val="Compact"/>
      </w:pPr>
      <w:r>
        <w:rPr>
          <w:bCs/>
          <w:b/>
        </w:rPr>
        <w:t xml:space="preserve">Phase 3 (Integration &amp; Analysis - 4 months):</w:t>
      </w:r>
      <w:r>
        <w:t xml:space="preserve"> </w:t>
      </w:r>
      <w:r>
        <w:t xml:space="preserve">Thematic analysis of qualitative data combined with statistical analysis of survey and facility data to identify key patterns, correlations, and priority areas for intervention specific to Iran Tehran.</w:t>
      </w:r>
    </w:p>
    <w:bookmarkEnd w:id="24"/>
    <w:bookmarkStart w:id="25" w:name="significance-for-iran-tehran"/>
    <w:p>
      <w:pPr>
        <w:pStyle w:val="Heading2"/>
      </w:pPr>
      <w:r>
        <w:t xml:space="preserve">5. Significance for Iran Tehran</w:t>
      </w:r>
    </w:p>
    <w:p>
      <w:pPr>
        <w:pStyle w:val="FirstParagraph"/>
      </w:pPr>
      <w:r>
        <w:t xml:space="preserve">The findings from this Research Proposal will directly address a critical gap in understanding how the Doctor General Practitioner functions as the cornerstone of primary care within Iran's most complex urban healthcare ecosystem. For Tehran, where population growth and aging demographics strain existing infrastructure, optimizing the GP role is not merely beneficial but essential for achieving national health goals and improving public health outcomes. Results will provide concrete evidence to policymakers at Tehran's Municipal Health Department and MOHME to inform targeted resource allocation (e.g., staffing models, clinic hours), streamline referral systems within Tehran's healthcare network, and design culturally appropriate patient engagement strategies. Ultimately, this research aims to contribute significantly towards making the Doctor General Practitioner a more effective, accessible, and valued first point of contact for every resident in Iran Tehran.</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producing a detailed report with specific policy recommendations tailored to Tehran's urban context, including revised GP workload benchmarks, digital health integration strategies for patient scheduling and records within the city's system, and training modules addressing common communication barriers identified in the study. Key findings will be disseminated through peer-reviewed publications (e.g., Iranian Journal of Public Health), presentations at MOHME workshops in Tehran, targeted briefs for healthcare facility managers across Tehran districts, and a public summary accessible via Tehran University of Medical Sciences platforms. Crucially, the research aims to generate practical tools that can be directly implemented by the Doctor General Practitioner and their teams within Iran's urban primary care settings.</w:t>
      </w:r>
    </w:p>
    <w:bookmarkEnd w:id="26"/>
    <w:bookmarkStart w:id="27" w:name="conclusion"/>
    <w:p>
      <w:pPr>
        <w:pStyle w:val="Heading2"/>
      </w:pPr>
      <w:r>
        <w:t xml:space="preserve">7. Conclusion</w:t>
      </w:r>
    </w:p>
    <w:p>
      <w:pPr>
        <w:pStyle w:val="FirstParagraph"/>
      </w:pPr>
      <w:r>
        <w:t xml:space="preserve">The role of the Doctor General Practitioner is pivotal to Iran's vision for a resilient, equitable, and efficient healthcare system. This Research Proposal focuses squarely on the critical challenges and opportunities within Tehran metropolitan area – where population density amplifies both the necessity and complexity of primary care – to deliver actionable insights. By centering the experiences of patients seeking care from their Doctor General Practitioner in Iran Tehran, this study promises to generate valuable evidence that can drive meaningful improvements in healthcare access, quality, and patient-centeredness for millions living within the city's bustling neighborhoods. The successful execution of this proposal will be a significant step towards realizing Iran's primary healthcare aspirations within its most challenging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Access through General Practitioners in Iran Tehran</dc:title>
  <dc:creator/>
  <dc:language>en</dc:language>
  <cp:keywords/>
  <dcterms:created xsi:type="dcterms:W3CDTF">2026-05-02T21:38:41Z</dcterms:created>
  <dcterms:modified xsi:type="dcterms:W3CDTF">2026-05-02T21:38:41Z</dcterms:modified>
</cp:coreProperties>
</file>

<file path=docProps/custom.xml><?xml version="1.0" encoding="utf-8"?>
<Properties xmlns="http://schemas.openxmlformats.org/officeDocument/2006/custom-properties" xmlns:vt="http://schemas.openxmlformats.org/officeDocument/2006/docPropsVTypes"/>
</file>