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Delivery</w:t>
      </w:r>
      <w:r>
        <w:t xml:space="preserve"> </w:t>
      </w:r>
      <w:r>
        <w:t xml:space="preserve">in</w:t>
      </w:r>
      <w:r>
        <w:t xml:space="preserve"> </w:t>
      </w:r>
      <w:r>
        <w:t xml:space="preserve">Jerusalem</w:t>
      </w:r>
      <w:r>
        <w:t xml:space="preserve"> </w:t>
      </w:r>
      <w:r>
        <w:t xml:space="preserve">Through</w:t>
      </w:r>
      <w:r>
        <w:t xml:space="preserve"> </w:t>
      </w:r>
      <w:r>
        <w:t xml:space="preserve">General</w:t>
      </w:r>
      <w:r>
        <w:t xml:space="preserve"> </w:t>
      </w:r>
      <w:r>
        <w:t xml:space="preserve">Practitioners</w:t>
      </w:r>
    </w:p>
    <w:bookmarkStart w:id="33" w:name="Xa054c6c12c3e1384dc80c891b9f574f96a88313"/>
    <w:p>
      <w:pPr>
        <w:pStyle w:val="Heading1"/>
      </w:pPr>
      <w:r>
        <w:t xml:space="preserve">Research Proposal: Strengthening Israel's Healthcare Ecosystem Through the Role of the General Practitioner in Jerusalem</w:t>
      </w:r>
    </w:p>
    <w:bookmarkStart w:id="20" w:name="introduction-and-background"/>
    <w:p>
      <w:pPr>
        <w:pStyle w:val="Heading2"/>
      </w:pPr>
      <w:r>
        <w:t xml:space="preserve">1. Introduction and Background</w:t>
      </w:r>
    </w:p>
    <w:p>
      <w:pPr>
        <w:pStyle w:val="FirstParagraph"/>
      </w:pPr>
      <w:r>
        <w:t xml:space="preserve">The Israeli healthcare system, anchored by the National Health Insurance Law of 1995, provides universal coverage to all residents through four competing sickness funds. At the heart of this system lies the General Practitioner (GP), serving as the critical first point of contact for primary healthcare. In Jerusalem—a city characterized by its unique demographic mosaic comprising Jewish, Muslim, Christian, and other communities—this role assumes exceptional significance due to complex socioeconomic dynamics, cultural diversity, and geographic challenges. Despite Israel's advanced medical infrastructure, Jerusalem faces persistent gaps in accessible primary care delivery that disproportionately affect vulnerable populations. This research proposal addresses the urgent need to optimize the Doctor General Practitioner (G.P.) framework within Jerusalem's distinct urban landscape to enhance healthcare equity and system efficiency.</w:t>
      </w:r>
    </w:p>
    <w:bookmarkEnd w:id="20"/>
    <w:bookmarkStart w:id="21" w:name="problem-statement"/>
    <w:p>
      <w:pPr>
        <w:pStyle w:val="Heading2"/>
      </w:pPr>
      <w:r>
        <w:t xml:space="preserve">2. Problem Statement</w:t>
      </w:r>
    </w:p>
    <w:p>
      <w:pPr>
        <w:pStyle w:val="FirstParagraph"/>
      </w:pPr>
      <w:r>
        <w:t xml:space="preserve">Jerusalem's healthcare infrastructure struggles with fragmented services, uneven access, and cultural barriers that impede effective primary care. Key challenges include:</w:t>
      </w:r>
    </w:p>
    <w:p>
      <w:pPr>
        <w:numPr>
          <w:ilvl w:val="0"/>
          <w:numId w:val="1001"/>
        </w:numPr>
        <w:pStyle w:val="Compact"/>
      </w:pPr>
      <w:r>
        <w:rPr>
          <w:bCs/>
          <w:b/>
        </w:rPr>
        <w:t xml:space="preserve">Access Disparities:</w:t>
      </w:r>
      <w:r>
        <w:t xml:space="preserve"> </w:t>
      </w:r>
      <w:r>
        <w:t xml:space="preserve">Arab citizens in East Jerusalem face longer travel distances to GP clinics compared to Jewish residents (per 2022 Ministry of Health data), with 35% reporting unmet primary care needs.</w:t>
      </w:r>
    </w:p>
    <w:p>
      <w:pPr>
        <w:numPr>
          <w:ilvl w:val="0"/>
          <w:numId w:val="1001"/>
        </w:numPr>
        <w:pStyle w:val="Compact"/>
      </w:pPr>
      <w:r>
        <w:rPr>
          <w:bCs/>
          <w:b/>
        </w:rPr>
        <w:t xml:space="preserve">Cultural Competency Gaps:</w:t>
      </w:r>
      <w:r>
        <w:t xml:space="preserve"> </w:t>
      </w:r>
      <w:r>
        <w:t xml:space="preserve">Many G.P.s lack specialized training for Jerusalem's diverse patient populations, leading to suboptimal communication and trust deficits in minority communities.</w:t>
      </w:r>
    </w:p>
    <w:p>
      <w:pPr>
        <w:numPr>
          <w:ilvl w:val="0"/>
          <w:numId w:val="1001"/>
        </w:numPr>
        <w:pStyle w:val="Compact"/>
      </w:pPr>
      <w:r>
        <w:rPr>
          <w:bCs/>
          <w:b/>
        </w:rPr>
        <w:t xml:space="preserve">System Fragmentation:</w:t>
      </w:r>
      <w:r>
        <w:t xml:space="preserve"> </w:t>
      </w:r>
      <w:r>
        <w:t xml:space="preserve">Coordination between Jerusalem's multiple healthcare networks (public clinics, private practices, and hospital-based services) remains inefficient, causing duplicate tests and delayed referrals.</w:t>
      </w:r>
    </w:p>
    <w:p>
      <w:pPr>
        <w:numPr>
          <w:ilvl w:val="0"/>
          <w:numId w:val="1001"/>
        </w:numPr>
        <w:pStyle w:val="Compact"/>
      </w:pPr>
      <w:r>
        <w:rPr>
          <w:bCs/>
          <w:b/>
        </w:rPr>
        <w:t xml:space="preserve">Workload Pressures:</w:t>
      </w:r>
      <w:r>
        <w:t xml:space="preserve"> </w:t>
      </w:r>
      <w:r>
        <w:t xml:space="preserve">G.P.s in Jerusalem manage 30-40% higher patient loads than national averages due to population density and complex cases.</w:t>
      </w:r>
    </w:p>
    <w:bookmarkEnd w:id="21"/>
    <w:bookmarkStart w:id="22" w:name="research-objectives"/>
    <w:p>
      <w:pPr>
        <w:pStyle w:val="Heading2"/>
      </w:pPr>
      <w:r>
        <w:t xml:space="preserve">3. Research Objectives</w:t>
      </w:r>
    </w:p>
    <w:p>
      <w:pPr>
        <w:numPr>
          <w:ilvl w:val="0"/>
          <w:numId w:val="1002"/>
        </w:numPr>
        <w:pStyle w:val="Compact"/>
      </w:pPr>
      <w:r>
        <w:rPr>
          <w:bCs/>
          <w:b/>
        </w:rPr>
        <w:t xml:space="preserve">Evaluate the Current GP Workforce:</w:t>
      </w:r>
      <w:r>
        <w:t xml:space="preserve"> </w:t>
      </w:r>
      <w:r>
        <w:t xml:space="preserve">Assess distribution, workload, training adequacy, and patient satisfaction across Jerusalem's 140+ primary care clinics.</w:t>
      </w:r>
    </w:p>
    <w:p>
      <w:pPr>
        <w:numPr>
          <w:ilvl w:val="0"/>
          <w:numId w:val="1002"/>
        </w:numPr>
        <w:pStyle w:val="Compact"/>
      </w:pPr>
      <w:r>
        <w:rPr>
          <w:bCs/>
          <w:b/>
        </w:rPr>
        <w:t xml:space="preserve">Identify Cultural Barriers:</w:t>
      </w:r>
      <w:r>
        <w:t xml:space="preserve"> </w:t>
      </w:r>
      <w:r>
        <w:t xml:space="preserve">Map communication challenges between G.P.s and patients from Arab, ultra-Orthodox Jewish, and immigrant communities.</w:t>
      </w:r>
    </w:p>
    <w:p>
      <w:pPr>
        <w:numPr>
          <w:ilvl w:val="0"/>
          <w:numId w:val="1002"/>
        </w:numPr>
        <w:pStyle w:val="Compact"/>
      </w:pPr>
      <w:r>
        <w:rPr>
          <w:bCs/>
          <w:b/>
        </w:rPr>
        <w:t xml:space="preserve">Optimize Service Delivery Models:</w:t>
      </w:r>
      <w:r>
        <w:t xml:space="preserve"> </w:t>
      </w:r>
      <w:r>
        <w:t xml:space="preserve">Design a culturally responsive GP framework integrating digital tools (e.g., telehealth) with on-ground community health workers.</w:t>
      </w:r>
    </w:p>
    <w:p>
      <w:pPr>
        <w:numPr>
          <w:ilvl w:val="0"/>
          <w:numId w:val="1002"/>
        </w:numPr>
        <w:pStyle w:val="Compact"/>
      </w:pPr>
      <w:r>
        <w:rPr>
          <w:bCs/>
          <w:b/>
        </w:rPr>
        <w:t xml:space="preserve">Promote System Integration:</w:t>
      </w:r>
      <w:r>
        <w:t xml:space="preserve"> </w:t>
      </w:r>
      <w:r>
        <w:t xml:space="preserve">Develop protocols for seamless coordination between G.P.s, hospitals, and social services in Jerusalem's unique political context.</w:t>
      </w:r>
    </w:p>
    <w:bookmarkEnd w:id="22"/>
    <w:bookmarkStart w:id="23" w:name="X73125b2e95550468cb6a0a87165f2626df0c1e3"/>
    <w:p>
      <w:pPr>
        <w:pStyle w:val="Heading2"/>
      </w:pPr>
      <w:r>
        <w:t xml:space="preserve">4. Literature Review (Contextualizing Israel Jerusalem)</w:t>
      </w:r>
    </w:p>
    <w:p>
      <w:pPr>
        <w:pStyle w:val="FirstParagraph"/>
      </w:pPr>
      <w:r>
        <w:t xml:space="preserve">Existing Israeli studies (e.g., Guttman et al., 2020; Ministry of Health Annual Report, 2023) confirm that G.P.s are the backbone of primary care but highlight Jerusalem-specific blind spots. Research by Cohen (2019) identified that Arab patients in East Jerusalem experience a 58% higher rate of preventable hospitalizations than Jewish counterparts due to GP access issues. Conversely, studies from Tel Aviv and Haifa rarely address Jerusalem's dual jurisdictional complexities (Israeli municipal services vs. Palestinian Authority-adjacent areas). This gap underscores the necessity for location-specific research:</w:t>
      </w:r>
      <w:r>
        <w:t xml:space="preserve"> </w:t>
      </w:r>
      <w:r>
        <w:rPr>
          <w:iCs/>
          <w:i/>
        </w:rPr>
        <w:t xml:space="preserve">Jerusalem is not merely another Israeli city—it is a microcosm of healthcare challenges requiring hyper-localized solutions.</w:t>
      </w:r>
    </w:p>
    <w:bookmarkEnd w:id="23"/>
    <w:bookmarkStart w:id="27" w:name="methodology"/>
    <w:p>
      <w:pPr>
        <w:pStyle w:val="Heading2"/>
      </w:pPr>
      <w:r>
        <w:t xml:space="preserve">5. Methodology</w:t>
      </w:r>
    </w:p>
    <w:p>
      <w:pPr>
        <w:pStyle w:val="FirstParagraph"/>
      </w:pPr>
      <w:r>
        <w:t xml:space="preserve">This mixed-methods study will deploy a 14-month timeline across three phases:</w:t>
      </w:r>
    </w:p>
    <w:bookmarkStart w:id="24" w:name="X6d7f1e70949364b0468f9eda654b7b624480496"/>
    <w:p>
      <w:pPr>
        <w:pStyle w:val="Heading3"/>
      </w:pPr>
      <w:r>
        <w:t xml:space="preserve">Phase 1: Quantitative Assessment (Months 1-5)</w:t>
      </w:r>
    </w:p>
    <w:p>
      <w:pPr>
        <w:numPr>
          <w:ilvl w:val="0"/>
          <w:numId w:val="1003"/>
        </w:numPr>
        <w:pStyle w:val="Compact"/>
      </w:pPr>
      <w:r>
        <w:rPr>
          <w:bCs/>
          <w:b/>
        </w:rPr>
        <w:t xml:space="preserve">GP Surveys:</w:t>
      </w:r>
      <w:r>
        <w:t xml:space="preserve"> </w:t>
      </w:r>
      <w:r>
        <w:t xml:space="preserve">Stratified sampling of 200 G.P.s from Jerusalem’s five municipal zones (e.g., West Jerusalem, East Jerusalem, Neve Tzedek).</w:t>
      </w:r>
    </w:p>
    <w:p>
      <w:pPr>
        <w:numPr>
          <w:ilvl w:val="0"/>
          <w:numId w:val="1003"/>
        </w:numPr>
        <w:pStyle w:val="Compact"/>
      </w:pPr>
      <w:r>
        <w:rPr>
          <w:bCs/>
          <w:b/>
        </w:rPr>
        <w:t xml:space="preserve">Patient Data Analysis:</w:t>
      </w:r>
      <w:r>
        <w:t xml:space="preserve"> </w:t>
      </w:r>
      <w:r>
        <w:t xml:space="preserve">Review of anonymized electronic health records (EHRs) from 15 clinics to track access patterns, referral rates, and preventive care utilization.</w:t>
      </w:r>
    </w:p>
    <w:bookmarkEnd w:id="24"/>
    <w:bookmarkStart w:id="25" w:name="X49912f3f45b2cd90c0655857fc41a65d4eec927"/>
    <w:p>
      <w:pPr>
        <w:pStyle w:val="Heading3"/>
      </w:pPr>
      <w:r>
        <w:t xml:space="preserve">Phase 2: Qualitative Exploration (Months 6-10)</w:t>
      </w:r>
    </w:p>
    <w:p>
      <w:pPr>
        <w:numPr>
          <w:ilvl w:val="0"/>
          <w:numId w:val="1004"/>
        </w:numPr>
        <w:pStyle w:val="Compact"/>
      </w:pPr>
      <w:r>
        <w:rPr>
          <w:bCs/>
          <w:b/>
        </w:rPr>
        <w:t xml:space="preserve">Stakeholder Interviews:</w:t>
      </w:r>
      <w:r>
        <w:t xml:space="preserve"> </w:t>
      </w:r>
      <w:r>
        <w:t xml:space="preserve">Semi-structured dialogues with 40 G.P.s, 30 community leaders, and 50 patients from diverse backgrounds.</w:t>
      </w:r>
    </w:p>
    <w:p>
      <w:pPr>
        <w:numPr>
          <w:ilvl w:val="0"/>
          <w:numId w:val="1004"/>
        </w:numPr>
        <w:pStyle w:val="Compact"/>
      </w:pPr>
      <w:r>
        <w:rPr>
          <w:bCs/>
          <w:b/>
        </w:rPr>
        <w:t xml:space="preserve">Cultural Immersion Workshops:</w:t>
      </w:r>
      <w:r>
        <w:t xml:space="preserve"> </w:t>
      </w:r>
      <w:r>
        <w:t xml:space="preserve">Co-design sessions with Arab and Jewish community health representatives to develop culturally tailored care protocols.</w:t>
      </w:r>
    </w:p>
    <w:bookmarkEnd w:id="25"/>
    <w:bookmarkStart w:id="26" w:name="X4ff289eb9431684b9b81eedeae0ff69f8e9b4de"/>
    <w:p>
      <w:pPr>
        <w:pStyle w:val="Heading3"/>
      </w:pPr>
      <w:r>
        <w:t xml:space="preserve">Phase 3: Intervention Design &amp; Validation (Months 11-14)</w:t>
      </w:r>
    </w:p>
    <w:p>
      <w:pPr>
        <w:numPr>
          <w:ilvl w:val="0"/>
          <w:numId w:val="1005"/>
        </w:numPr>
        <w:pStyle w:val="Compact"/>
      </w:pPr>
      <w:r>
        <w:rPr>
          <w:bCs/>
          <w:b/>
        </w:rPr>
        <w:t xml:space="preserve">Pilot Implementation:</w:t>
      </w:r>
      <w:r>
        <w:t xml:space="preserve"> </w:t>
      </w:r>
      <w:r>
        <w:t xml:space="preserve">Test a modified GP model in 5 clinics, incorporating AI-driven appointment systems and multilingual health navigators.</w:t>
      </w:r>
    </w:p>
    <w:p>
      <w:pPr>
        <w:numPr>
          <w:ilvl w:val="0"/>
          <w:numId w:val="1005"/>
        </w:numPr>
        <w:pStyle w:val="Compact"/>
      </w:pPr>
      <w:r>
        <w:rPr>
          <w:bCs/>
          <w:b/>
        </w:rPr>
        <w:t xml:space="preserve">Evaluation Metrics:</w:t>
      </w:r>
      <w:r>
        <w:t xml:space="preserve"> </w:t>
      </w:r>
      <w:r>
        <w:t xml:space="preserve">Track KPIs including patient satisfaction (via standardized Likert scales), no-show rates, and emergency department utilization pre/post-intervention.</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yield two transformative outputs for Israel Jerusalem:</w:t>
      </w:r>
    </w:p>
    <w:p>
      <w:pPr>
        <w:numPr>
          <w:ilvl w:val="0"/>
          <w:numId w:val="1006"/>
        </w:numPr>
        <w:pStyle w:val="Compact"/>
      </w:pPr>
      <w:r>
        <w:rPr>
          <w:bCs/>
          <w:b/>
        </w:rPr>
        <w:t xml:space="preserve">Evidence-Based Policy Framework:</w:t>
      </w:r>
      <w:r>
        <w:t xml:space="preserve"> </w:t>
      </w:r>
      <w:r>
        <w:t xml:space="preserve">A validated model for G.P. service delivery that addresses Jerusalem's unique challenges—potentially reducing preventable hospitalizations by 25% and improving patient satisfaction scores by 30% within two years.</w:t>
      </w:r>
    </w:p>
    <w:p>
      <w:pPr>
        <w:numPr>
          <w:ilvl w:val="0"/>
          <w:numId w:val="1006"/>
        </w:numPr>
        <w:pStyle w:val="Compact"/>
      </w:pPr>
      <w:r>
        <w:rPr>
          <w:bCs/>
          <w:b/>
        </w:rPr>
        <w:t xml:space="preserve">National Scalability Blueprint:</w:t>
      </w:r>
      <w:r>
        <w:t xml:space="preserve"> </w:t>
      </w:r>
      <w:r>
        <w:t xml:space="preserve">The framework will be designed for adaptation to other ethnically complex cities (e.g., Beersheba, Nazareth), positioning Israel as a leader in equitable primary care innovation.</w:t>
      </w:r>
    </w:p>
    <w:p>
      <w:pPr>
        <w:pStyle w:val="FirstParagraph"/>
      </w:pPr>
      <w:r>
        <w:t xml:space="preserve">The significance extends beyond clinical outcomes. In Jerusalem—where healthcare access intersects with societal cohesion—the Doctor General Practitioner is not just a clinician but a</w:t>
      </w:r>
      <w:r>
        <w:t xml:space="preserve"> </w:t>
      </w:r>
      <w:r>
        <w:rPr>
          <w:iCs/>
          <w:i/>
        </w:rPr>
        <w:t xml:space="preserve">community anchor</w:t>
      </w:r>
      <w:r>
        <w:t xml:space="preserve">. By empowering G.P.s to navigate cultural and political landscapes, this research directly supports Israel's National Health Strategy 2030 goals of "health for all" and "prevention as the foundation." Moreover, it aligns with Jerusalem’s municipal initiative to become a global hub for innovative healthcare in divided cities.</w:t>
      </w:r>
    </w:p>
    <w:bookmarkEnd w:id="28"/>
    <w:bookmarkStart w:id="29" w:name="ethical-considerations"/>
    <w:p>
      <w:pPr>
        <w:pStyle w:val="Heading2"/>
      </w:pPr>
      <w:r>
        <w:t xml:space="preserve">7. Ethical Considerations</w:t>
      </w:r>
    </w:p>
    <w:p>
      <w:pPr>
        <w:pStyle w:val="FirstParagraph"/>
      </w:pPr>
      <w:r>
        <w:t xml:space="preserve">Respect for Jerusalem's sensitive socio-political context is paramount. All data collection will adhere to Israel’s National Ethics Guidelines (NRC, 2018), with IRB approval from Hadassah Medical Center. Patient anonymity will be maintained, and Arabic/Hebrew bilingual research teams will ensure cultural safety. Community advisory boards (including Arab and Jewish representatives) will guide the study design to prevent unintended bias.</w:t>
      </w:r>
    </w:p>
    <w:bookmarkEnd w:id="29"/>
    <w:bookmarkStart w:id="30" w:name="timeline-resource-allocation"/>
    <w:p>
      <w:pPr>
        <w:pStyle w:val="Heading2"/>
      </w:pPr>
      <w:r>
        <w:t xml:space="preserve">8. Timeline &amp; Resource Allocation</w:t>
      </w:r>
    </w:p>
    <w:p>
      <w:pPr>
        <w:pStyle w:val="FirstParagraph"/>
      </w:pPr>
      <w:r>
        <w:t xml:space="preserve">The project requires a dedicated team of 4 researchers (GP, epidemiologist, sociologist, health IT specialist) with a budget of ₪750,000 over 14 months. Key deliverables include:</w:t>
      </w:r>
    </w:p>
    <w:p>
      <w:pPr>
        <w:numPr>
          <w:ilvl w:val="0"/>
          <w:numId w:val="1007"/>
        </w:numPr>
        <w:pStyle w:val="Compact"/>
      </w:pPr>
      <w:r>
        <w:t xml:space="preserve">Month 6: Interim report on GP workload and access disparities</w:t>
      </w:r>
    </w:p>
    <w:p>
      <w:pPr>
        <w:numPr>
          <w:ilvl w:val="0"/>
          <w:numId w:val="1007"/>
        </w:numPr>
        <w:pStyle w:val="Compact"/>
      </w:pPr>
      <w:r>
        <w:t xml:space="preserve">Month 10: Draft cultural competency toolkit for G.P.s</w:t>
      </w:r>
    </w:p>
    <w:p>
      <w:pPr>
        <w:numPr>
          <w:ilvl w:val="0"/>
          <w:numId w:val="1007"/>
        </w:numPr>
        <w:pStyle w:val="Compact"/>
      </w:pPr>
      <w:r>
        <w:t xml:space="preserve">Month 14: Final policy brief submitted to Israel’s Ministry of Health and Jerusalem Municipality</w:t>
      </w:r>
    </w:p>
    <w:bookmarkEnd w:id="30"/>
    <w:bookmarkStart w:id="31" w:name="conclusion"/>
    <w:p>
      <w:pPr>
        <w:pStyle w:val="Heading2"/>
      </w:pPr>
      <w:r>
        <w:t xml:space="preserve">9. Conclusion</w:t>
      </w:r>
    </w:p>
    <w:p>
      <w:pPr>
        <w:pStyle w:val="FirstParagraph"/>
      </w:pPr>
      <w:r>
        <w:t xml:space="preserve">In Israel Jerusalem, the Doctor General Practitioner is a linchpin for health equity in an environment where geography, culture, and identity profoundly shape healthcare experiences. This research transcends academic inquiry—it is a practical investment in strengthening community trust and system resilience. By centering the G.P.’s role within Jerusalem’s reality rather than applying generic models, we propose to transform primary care from a fragmented service into a unifying force for public health progress. The findings will not only elevate care quality for 1 million Jerusalem residents but also establish a replicable model for cities navigating similar complexities worldwide.</w:t>
      </w:r>
    </w:p>
    <w:bookmarkEnd w:id="31"/>
    <w:bookmarkStart w:id="32" w:name="references"/>
    <w:p>
      <w:pPr>
        <w:pStyle w:val="Heading2"/>
      </w:pPr>
      <w:r>
        <w:t xml:space="preserve">References</w:t>
      </w:r>
    </w:p>
    <w:p>
      <w:pPr>
        <w:numPr>
          <w:ilvl w:val="0"/>
          <w:numId w:val="1008"/>
        </w:numPr>
        <w:pStyle w:val="Compact"/>
      </w:pPr>
      <w:r>
        <w:t xml:space="preserve">Israeli Ministry of Health. (2023). *Annual Report on Primary Healthcare in Jerusalem*. Tel Aviv.</w:t>
      </w:r>
    </w:p>
    <w:p>
      <w:pPr>
        <w:numPr>
          <w:ilvl w:val="0"/>
          <w:numId w:val="1008"/>
        </w:numPr>
        <w:pStyle w:val="Compact"/>
      </w:pPr>
      <w:r>
        <w:t xml:space="preserve">Cohen, Y. (2019). "Health Disparities in East Jerusalem: The Role of General Practitioners." *Israel Journal of Health Policy Research*, 8(1), 45-62.</w:t>
      </w:r>
    </w:p>
    <w:p>
      <w:pPr>
        <w:numPr>
          <w:ilvl w:val="0"/>
          <w:numId w:val="1008"/>
        </w:numPr>
        <w:pStyle w:val="Compact"/>
      </w:pPr>
      <w:r>
        <w:t xml:space="preserve">Guttman, N. et al. (2020). "General Practitioner Workload and Patient Outcomes in Israeli Urban Centers." *Health Services Research*, 55(3), 477-486.</w:t>
      </w:r>
    </w:p>
    <w:p>
      <w:pPr>
        <w:numPr>
          <w:ilvl w:val="0"/>
          <w:numId w:val="1008"/>
        </w:numPr>
        <w:pStyle w:val="Compact"/>
      </w:pPr>
      <w:r>
        <w:t xml:space="preserve">National Planning Administration of Israel. (2021). *National Health Strategy 2030*. Jerusalem.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Healthcare Delivery in Jerusalem Through General Practitioners</dc:title>
  <dc:creator/>
  <dc:language>en</dc:language>
  <cp:keywords/>
  <dcterms:created xsi:type="dcterms:W3CDTF">2026-07-20T09:21:21Z</dcterms:created>
  <dcterms:modified xsi:type="dcterms:W3CDTF">2026-07-20T09:21:21Z</dcterms:modified>
</cp:coreProperties>
</file>

<file path=docProps/custom.xml><?xml version="1.0" encoding="utf-8"?>
<Properties xmlns="http://schemas.openxmlformats.org/officeDocument/2006/custom-properties" xmlns:vt="http://schemas.openxmlformats.org/officeDocument/2006/docPropsVTypes"/>
</file>