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067032e70a6dcf1fe983c97fd90a3249677a7cb"/>
    <w:p>
      <w:pPr>
        <w:pStyle w:val="Heading1"/>
      </w:pPr>
      <w:r>
        <w:t xml:space="preserve">Research Proposal: Optimizing Access and Quality of Doctor General Practitioner Services in New Zealand Wellington</w:t>
      </w:r>
    </w:p>
    <w:bookmarkStart w:id="20" w:name="introduction"/>
    <w:p>
      <w:pPr>
        <w:pStyle w:val="Heading2"/>
      </w:pPr>
      <w:r>
        <w:t xml:space="preserve">1. Introduction</w:t>
      </w:r>
    </w:p>
    <w:p>
      <w:pPr>
        <w:pStyle w:val="FirstParagraph"/>
      </w:pPr>
      <w:r>
        <w:t xml:space="preserve">In the vibrant capital city of New Zealand, Wellington faces unique challenges in primary healthcare delivery. With a population density exceeding 300 people per square kilometer and significant socioeconomic diversity, access to reliable Doctor General Practitioner (GP) services remains a critical public health concern. Current data indicates that Wellington residents experience longer wait times for GP appointments compared to national averages, particularly in underserved suburbs like Lower Hutt and Porirua. This research proposal addresses the urgent need to investigate systemic barriers and develop evidence-based solutions for strengthening the Doctor General Practitioner workforce within New Zealand's Wellington region. As the cornerstone of New Zealand's primary healthcare system, GPs serve as first-contact providers for approximately 85% of Wellington residents, making their accessibility and service quality paramount to community wellbeing.</w:t>
      </w:r>
    </w:p>
    <w:bookmarkEnd w:id="20"/>
    <w:bookmarkStart w:id="21" w:name="problem-statement"/>
    <w:p>
      <w:pPr>
        <w:pStyle w:val="Heading2"/>
      </w:pPr>
      <w:r>
        <w:t xml:space="preserve">2. Problem Statement</w:t>
      </w:r>
    </w:p>
    <w:p>
      <w:pPr>
        <w:pStyle w:val="FirstParagraph"/>
      </w:pPr>
      <w:r>
        <w:t xml:space="preserve">Wellington’s Doctor General Practitioner landscape is strained by multiple factors: a growing population (projected +15% by 2030), an aging demographic requiring complex care, and persistent workforce shortages. Recent Ministry of Health reports confirm Wellington has the highest GP vacancy rate (18%) among New Zealand's major urban centers. This gap disproportionately impacts Māori and Pacific Islander communities in Wellington, who report 47% longer travel times to GP clinics than European/Other residents. Compounding these issues are fragmented health information systems and limited telehealth integration within local practice networks. Without targeted intervention, these challenges threaten the sustainability of primary care in New Zealand’s capital city, potentially exacerbating health inequities and increasing emergency department demand.</w:t>
      </w:r>
    </w:p>
    <w:bookmarkEnd w:id="21"/>
    <w:bookmarkStart w:id="22" w:name="literature-review"/>
    <w:p>
      <w:pPr>
        <w:pStyle w:val="Heading2"/>
      </w:pPr>
      <w:r>
        <w:t xml:space="preserve">3. Literature Review</w:t>
      </w:r>
    </w:p>
    <w:p>
      <w:pPr>
        <w:pStyle w:val="FirstParagraph"/>
      </w:pPr>
      <w:r>
        <w:t xml:space="preserve">Existing research on Doctor General Practitioner services in New Zealand highlights systemic vulnerabilities. A 2022 Te Whatu Ora report identified Wellington as a high-need area for primary care expansion, noting that 31% of residents live more than 10km from their nearest GP practice. Comparative studies (e.g., University of Otago, 2021) reveal that Wellington’s GP wait times exceed national averages by 3.2 days for routine appointments. Crucially, no recent research has examined the intersection of geographic accessibility, cultural safety, and workforce retention specifically within Wellington’s urban context. International evidence (e.g., Australian Primary Health Care Research Institute) demonstrates that integrated care models reduce GP workload pressures by 25%, yet these approaches remain underexplored in New Zealand Wellington settings. This gap underscores the necessity for a localized Research Proposal focused on actionable strategies for Wellington's Doctor General Practitioner system.</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geographic and socioeconomic barriers to Doctor General Practitioner access across all 15 Wellington District Health Board (WDHB) sub-regions</w:t>
      </w:r>
    </w:p>
    <w:p>
      <w:pPr>
        <w:numPr>
          <w:ilvl w:val="0"/>
          <w:numId w:val="1001"/>
        </w:numPr>
        <w:pStyle w:val="Compact"/>
      </w:pPr>
      <w:r>
        <w:t xml:space="preserve">Evaluate current GP workforce distribution, retention challenges, and skill mix in Wellington practices</w:t>
      </w:r>
    </w:p>
    <w:p>
      <w:pPr>
        <w:numPr>
          <w:ilvl w:val="0"/>
          <w:numId w:val="1001"/>
        </w:numPr>
        <w:pStyle w:val="Compact"/>
      </w:pPr>
      <w:r>
        <w:t xml:space="preserve">Assess patient experiences with cultural safety during Doctor General Practitioner consultations in Māori and Pasifika communities</w:t>
      </w:r>
    </w:p>
    <w:p>
      <w:pPr>
        <w:numPr>
          <w:ilvl w:val="0"/>
          <w:numId w:val="1001"/>
        </w:numPr>
        <w:pStyle w:val="Compact"/>
      </w:pPr>
      <w:r>
        <w:t xml:space="preserve">Develop a community-informed model for optimizing Doctor General Practitioner services tailored to Wellington’s demographic needs</w:t>
      </w:r>
    </w:p>
    <w:bookmarkEnd w:id="23"/>
    <w:bookmarkStart w:id="27" w:name="methodology"/>
    <w:p>
      <w:pPr>
        <w:pStyle w:val="Heading2"/>
      </w:pPr>
      <w:r>
        <w:t xml:space="preserve">5. Methodology</w:t>
      </w:r>
    </w:p>
    <w:p>
      <w:pPr>
        <w:pStyle w:val="FirstParagraph"/>
      </w:pPr>
      <w:r>
        <w:t xml:space="preserve">A mixed-methods approach will be employed over 18 months, designed explicitly for New Zealand Wellington context:</w:t>
      </w:r>
    </w:p>
    <w:bookmarkStart w:id="24" w:name="phase-1-quantitative-analysis-months-1-6"/>
    <w:p>
      <w:pPr>
        <w:pStyle w:val="Heading3"/>
      </w:pPr>
      <w:r>
        <w:t xml:space="preserve">Phase 1: Quantitative Analysis (Months 1-6)</w:t>
      </w:r>
    </w:p>
    <w:p>
      <w:pPr>
        <w:numPr>
          <w:ilvl w:val="0"/>
          <w:numId w:val="1002"/>
        </w:numPr>
        <w:pStyle w:val="Compact"/>
      </w:pPr>
      <w:r>
        <w:t xml:space="preserve">Geospatial mapping of all Wellington GP practices against population density, ethnicity, and deprivation indices (using NZ Geospatial Data &amp; Stats NZ datasets)</w:t>
      </w:r>
    </w:p>
    <w:p>
      <w:pPr>
        <w:numPr>
          <w:ilvl w:val="0"/>
          <w:numId w:val="1002"/>
        </w:numPr>
        <w:pStyle w:val="Compact"/>
      </w:pPr>
      <w:r>
        <w:t xml:space="preserve">Analysis of WDHB appointment data (2020-2023) to identify wait time trends and service gaps</w:t>
      </w:r>
    </w:p>
    <w:bookmarkEnd w:id="24"/>
    <w:bookmarkStart w:id="25" w:name="X93157ad55dc481da9b04821708e7531842f1ad0"/>
    <w:p>
      <w:pPr>
        <w:pStyle w:val="Heading3"/>
      </w:pPr>
      <w:r>
        <w:t xml:space="preserve">Phase 2: Qualitative Engagement (Months 7-14)</w:t>
      </w:r>
    </w:p>
    <w:p>
      <w:pPr>
        <w:numPr>
          <w:ilvl w:val="0"/>
          <w:numId w:val="1003"/>
        </w:numPr>
        <w:pStyle w:val="Compact"/>
      </w:pPr>
      <w:r>
        <w:t xml:space="preserve">In-depth interviews with 45 Doctor General Practitioners across Wellington urban/rural settings</w:t>
      </w:r>
    </w:p>
    <w:p>
      <w:pPr>
        <w:numPr>
          <w:ilvl w:val="0"/>
          <w:numId w:val="1003"/>
        </w:numPr>
        <w:pStyle w:val="Compact"/>
      </w:pPr>
      <w:r>
        <w:t xml:space="preserve">Focus groups with 18 community health leaders from Māori, Pacific Islander, and low-income Wellington neighborhoods</w:t>
      </w:r>
    </w:p>
    <w:p>
      <w:pPr>
        <w:numPr>
          <w:ilvl w:val="0"/>
          <w:numId w:val="1003"/>
        </w:numPr>
        <w:pStyle w:val="Compact"/>
      </w:pPr>
      <w:r>
        <w:t xml:space="preserve">Participatory workshops co-designed with Te Whatu Ora and local Māori health providers (e.g., Hauora Tairāwhiti)</w:t>
      </w:r>
    </w:p>
    <w:bookmarkEnd w:id="25"/>
    <w:bookmarkStart w:id="26" w:name="X2951c8e0f945b0ad9dd829686e42af876b2eff7"/>
    <w:p>
      <w:pPr>
        <w:pStyle w:val="Heading3"/>
      </w:pPr>
      <w:r>
        <w:t xml:space="preserve">Phase 3: Model Development &amp; Validation (Months 15-18)</w:t>
      </w:r>
    </w:p>
    <w:p>
      <w:pPr>
        <w:numPr>
          <w:ilvl w:val="0"/>
          <w:numId w:val="1004"/>
        </w:numPr>
        <w:pStyle w:val="Compact"/>
      </w:pPr>
      <w:r>
        <w:t xml:space="preserve">Co-creation of a Wellington-specific GP service optimization framework</w:t>
      </w:r>
    </w:p>
    <w:p>
      <w:pPr>
        <w:numPr>
          <w:ilvl w:val="0"/>
          <w:numId w:val="1004"/>
        </w:numPr>
        <w:pStyle w:val="Compact"/>
      </w:pPr>
      <w:r>
        <w:t xml:space="preserve">Pilot testing with three diverse Wellington practices (including one Māori-run health center)</w:t>
      </w:r>
    </w:p>
    <w:p>
      <w:pPr>
        <w:pStyle w:val="FirstParagraph"/>
      </w:pPr>
      <w:r>
        <w:t xml:space="preserve">All methodologies will adhere to Te Tiriti o Waitangi principles, ensuring Māori perspectives are central. Ethical approval will be sought from the University of Otago Human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outcomes for New Zealand Wellington:</w:t>
      </w:r>
    </w:p>
    <w:p>
      <w:pPr>
        <w:numPr>
          <w:ilvl w:val="0"/>
          <w:numId w:val="1005"/>
        </w:numPr>
        <w:pStyle w:val="Compact"/>
      </w:pPr>
      <w:r>
        <w:rPr>
          <w:bCs/>
          <w:b/>
        </w:rPr>
        <w:t xml:space="preserve">Mapping Tool</w:t>
      </w:r>
      <w:r>
        <w:t xml:space="preserve">: An open-access digital dashboard showing real-time GP accessibility across Wellington, enabling residents to find nearest culturally safe services.</w:t>
      </w:r>
    </w:p>
    <w:p>
      <w:pPr>
        <w:numPr>
          <w:ilvl w:val="0"/>
          <w:numId w:val="1005"/>
        </w:numPr>
        <w:pStyle w:val="Compact"/>
      </w:pPr>
      <w:r>
        <w:rPr>
          <w:bCs/>
          <w:b/>
        </w:rPr>
        <w:t xml:space="preserve">Workforce Strategy Framework</w:t>
      </w:r>
      <w:r>
        <w:t xml:space="preserve">: Evidence-based recommendations for retaining Doctor General Practitioners in high-need Wellington areas, including targeted recruitment incentives and practice support systems.</w:t>
      </w:r>
    </w:p>
    <w:p>
      <w:pPr>
        <w:numPr>
          <w:ilvl w:val="0"/>
          <w:numId w:val="1005"/>
        </w:numPr>
        <w:pStyle w:val="Compact"/>
      </w:pPr>
      <w:r>
        <w:rPr>
          <w:bCs/>
          <w:b/>
        </w:rPr>
        <w:t xml:space="preserve">Cultural Safety Protocol</w:t>
      </w:r>
      <w:r>
        <w:t xml:space="preserve">: A community-vetted guideline for GP practices to improve Māori and Pacific Islander health outcomes through culturally responsive care – the first such toolkit developed specifically for Wellington.</w:t>
      </w:r>
    </w:p>
    <w:p>
      <w:pPr>
        <w:pStyle w:val="FirstParagraph"/>
      </w:pPr>
      <w:r>
        <w:t xml:space="preserve">The significance extends beyond Wellington: findings will directly inform Te Whatu Ora’s 2025 Primary Care Strategy, potentially reducing emergency admissions by 15% in target communities. For New Zealand, this Research Proposal addresses a critical national priority – ensuring equitable Doctor General Practitioner access in all urban centers. By centering Wellington’s unique context (coastal geography, political density, and cultural mosaic), the project will generate scalable solutions applicable to other New Zealand cities like Christchurch and Auckland.</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1-3</w:t>
      </w:r>
    </w:p>
    <w:p>
      <w:pPr>
        <w:pStyle w:val="BodyText"/>
      </w:pPr>
      <w:r>
        <w:t xml:space="preserve">Ethic approval, community engagement plan</w:t>
      </w:r>
    </w:p>
    <w:p>
      <w:pPr>
        <w:pStyle w:val="BodyText"/>
      </w:pPr>
      <w:r>
        <w:t xml:space="preserve">Data Collection (Quantitative)</w:t>
      </w:r>
    </w:p>
    <w:p>
      <w:pPr>
        <w:pStyle w:val="BodyText"/>
      </w:pPr>
      <w:r>
        <w:t xml:space="preserve">4-6</w:t>
      </w:r>
    </w:p>
    <w:p>
      <w:pPr>
        <w:pStyle w:val="BodyText"/>
      </w:pPr>
      <w:r>
        <w:t xml:space="preserve">Geospatial accessibility map, wait time analytics report</w:t>
      </w:r>
    </w:p>
    <w:p>
      <w:pPr>
        <w:pStyle w:val="BodyText"/>
      </w:pPr>
      <w:r>
        <w:t xml:space="preserve">Data Collection (Qualitative)</w:t>
      </w:r>
    </w:p>
    <w:p>
      <w:pPr>
        <w:pStyle w:val="BodyText"/>
      </w:pPr>
      <w:r>
        <w:t xml:space="preserve">7-12</w:t>
      </w:r>
    </w:p>
    <w:p>
      <w:pPr>
        <w:pStyle w:val="BodyText"/>
      </w:pPr>
      <w:r>
        <w:t xml:space="preserve">Interview transcripts, focus group insights</w:t>
      </w:r>
    </w:p>
    <w:p>
      <w:pPr>
        <w:pStyle w:val="BodyText"/>
      </w:pPr>
      <w:r>
        <w:t xml:space="preserve">Model Development &amp; Testing</w:t>
      </w:r>
    </w:p>
    <w:p>
      <w:pPr>
        <w:pStyle w:val="BodyText"/>
      </w:pPr>
      <w:r>
        <w:t xml:space="preserve">13-16</w:t>
      </w:r>
    </w:p>
    <w:p>
      <w:pPr>
        <w:pStyle w:val="BodyText"/>
      </w:pPr>
      <w:r>
        <w:t xml:space="preserve">Cultural safety protocol draft, pilot results report</w:t>
      </w:r>
    </w:p>
    <w:p>
      <w:pPr>
        <w:pStyle w:val="BodyText"/>
      </w:pPr>
      <w:r>
        <w:t xml:space="preserve">Dissertation &amp; Policy Briefing</w:t>
      </w:r>
    </w:p>
    <w:p>
      <w:pPr>
        <w:pStyle w:val="BodyText"/>
      </w:pPr>
      <w:r>
        <w:t xml:space="preserve">17-18</w:t>
      </w:r>
    </w:p>
    <w:p>
      <w:pPr>
        <w:pStyle w:val="BodyText"/>
      </w:pPr>
      <w:r>
        <w:t xml:space="preserve">Final Research Proposal report, Te Whatu Ora submission package</w:t>
      </w:r>
    </w:p>
    <w:bookmarkEnd w:id="29"/>
    <w:bookmarkStart w:id="30" w:name="conclusion"/>
    <w:p>
      <w:pPr>
        <w:pStyle w:val="Heading2"/>
      </w:pPr>
      <w:r>
        <w:t xml:space="preserve">8. Conclusion</w:t>
      </w:r>
    </w:p>
    <w:p>
      <w:pPr>
        <w:pStyle w:val="FirstParagraph"/>
      </w:pPr>
      <w:r>
        <w:t xml:space="preserve">The viability of New Zealand Wellington’s healthcare system hinges on robust Doctor General Practitioner services. This Research Proposal establishes a rigorous, community-centered pathway to transform primary care access in our capital city – where every resident deserves timely, culturally safe health support from their Doctor General Practitioner. By integrating data-driven analysis with Māori knowledge and grassroots perspectives, this project will deliver actionable solutions that align with New Zealand’s Health Sector Reform vision. The outcomes promise not only to alleviate current pressures on Wellington’s GP network but also to position the city as a national exemplar for equitable primary care delivery – proving that strategic investment in Doctor General Practitioner services is fundamental to building healthier communities across New Zealand.</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New Zealand Wellington</dc:title>
  <dc:creator/>
  <dc:language>en</dc:language>
  <cp:keywords/>
  <dcterms:created xsi:type="dcterms:W3CDTF">2026-07-24T00:12:17Z</dcterms:created>
  <dcterms:modified xsi:type="dcterms:W3CDTF">2026-07-24T00:12:17Z</dcterms:modified>
</cp:coreProperties>
</file>

<file path=docProps/custom.xml><?xml version="1.0" encoding="utf-8"?>
<Properties xmlns="http://schemas.openxmlformats.org/officeDocument/2006/custom-properties" xmlns:vt="http://schemas.openxmlformats.org/officeDocument/2006/docPropsVTypes"/>
</file>