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70e5751d6df90c2e2389c2d10f53f4eb5e7d011"/>
    <w:p>
      <w:pPr>
        <w:pStyle w:val="Heading1"/>
      </w:pPr>
      <w:r>
        <w:t xml:space="preserve">Research Proposal: Optimizing Doctor General Practitioner Services to Enhance Primary Healthcare Accessibility and Quality in South Korea, Seoul</w:t>
      </w:r>
    </w:p>
    <w:bookmarkStart w:id="20" w:name="introduction"/>
    <w:p>
      <w:pPr>
        <w:pStyle w:val="Heading2"/>
      </w:pPr>
      <w:r>
        <w:t xml:space="preserve">1. Introduction</w:t>
      </w:r>
    </w:p>
    <w:p>
      <w:pPr>
        <w:pStyle w:val="FirstParagraph"/>
      </w:pPr>
      <w:r>
        <w:t xml:space="preserve">The healthcare landscape of South Korea, particularly in the bustling metropolis of Seoul, faces critical challenges in primary care delivery. Despite having one of the world's most advanced healthcare systems, Seoul—a city with over 10 million residents—experiences significant disparities in primary care access and quality. This Research Proposal addresses the urgent need to strengthen the role of Doctor General Practitioner (GP) services within Seoul's healthcare infrastructure. With South Korea’s aging population projected to reach 30% by 2035, the current model of fragmented specialist-centric care is unsustainable. This study proposes a comprehensive investigation into optimizing Doctor General Practitioner networks to improve preventive care, reduce hospital overburden, and enhance patient satisfaction across Seoul’s diverse communities.</w:t>
      </w:r>
    </w:p>
    <w:bookmarkEnd w:id="20"/>
    <w:bookmarkStart w:id="21" w:name="problem-statement"/>
    <w:p>
      <w:pPr>
        <w:pStyle w:val="Heading2"/>
      </w:pPr>
      <w:r>
        <w:t xml:space="preserve">2. Problem Statement</w:t>
      </w:r>
    </w:p>
    <w:p>
      <w:pPr>
        <w:pStyle w:val="FirstParagraph"/>
      </w:pPr>
      <w:r>
        <w:t xml:space="preserve">Seoul exemplifies South Korea's urban healthcare paradox: while possessing cutting-edge medical technology, it suffers from severe GP shortages (only 1.7 GPs per 10,000 people in Seoul versus the OECD average of 3.8), leading to overcrowded emergency departments and delayed chronic disease management. Current Doctor General Practitioner practices operate under outdated frameworks that prioritize reactive treatment over proactive community health. A recent Seoul Metropolitan Government report (2023) revealed that 65% of patients seek care for minor ailments in hospital ERs due to limited GP accessibility, inflating healthcare costs by ₩18.7 trillion annually. This Research Proposal directly confronts these systemic gaps by examining how a restructured Doctor General Practitioner system can transform Seoul’s primary healthcare delivery.</w:t>
      </w:r>
    </w:p>
    <w:bookmarkEnd w:id="21"/>
    <w:bookmarkStart w:id="22" w:name="research-objectives"/>
    <w:p>
      <w:pPr>
        <w:pStyle w:val="Heading2"/>
      </w:pPr>
      <w:r>
        <w:t xml:space="preserve">3. Research Objectives</w:t>
      </w:r>
    </w:p>
    <w:p>
      <w:pPr>
        <w:pStyle w:val="FirstParagraph"/>
      </w:pPr>
      <w:r>
        <w:t xml:space="preserve">This study aims to achieve three interdependent objectives:</w:t>
      </w:r>
    </w:p>
    <w:p>
      <w:pPr>
        <w:numPr>
          <w:ilvl w:val="0"/>
          <w:numId w:val="1001"/>
        </w:numPr>
        <w:pStyle w:val="Compact"/>
      </w:pPr>
      <w:r>
        <w:rPr>
          <w:bCs/>
          <w:b/>
        </w:rPr>
        <w:t xml:space="preserve">Evaluate Current GP Service Gaps</w:t>
      </w:r>
      <w:r>
        <w:t xml:space="preserve">: Analyze accessibility patterns, patient satisfaction metrics, and referral pathways across 15 districts of Seoul to identify geographic and socioeconomic disparities in Doctor General Practitioner services.</w:t>
      </w:r>
    </w:p>
    <w:p>
      <w:pPr>
        <w:numPr>
          <w:ilvl w:val="0"/>
          <w:numId w:val="1001"/>
        </w:numPr>
        <w:pStyle w:val="Compact"/>
      </w:pPr>
      <w:r>
        <w:rPr>
          <w:bCs/>
          <w:b/>
        </w:rPr>
        <w:t xml:space="preserve">Design a Community-Centric GP Model</w:t>
      </w:r>
      <w:r>
        <w:t xml:space="preserve">: Develop a scalable framework for Doctor General Practitioner clinics integrating telemedicine, AI-assisted diagnostics, and preventive health programs tailored to Seoul’s urban demographic needs (e.g., elderly populations in Gangnam vs. young families in Seongbuk).</w:t>
      </w:r>
    </w:p>
    <w:p>
      <w:pPr>
        <w:numPr>
          <w:ilvl w:val="0"/>
          <w:numId w:val="1001"/>
        </w:numPr>
        <w:pStyle w:val="Compact"/>
      </w:pPr>
      <w:r>
        <w:rPr>
          <w:bCs/>
          <w:b/>
        </w:rPr>
        <w:t xml:space="preserve">Assess Economic and Health Outcomes</w:t>
      </w:r>
      <w:r>
        <w:t xml:space="preserve">: Quantify the impact of optimized Doctor General Practitioner networks on hospital admission rates, chronic disease management efficacy, and cost-effectiveness using Seoul’s National Health Insurance Service (NHIS) data.</w:t>
      </w:r>
    </w:p>
    <w:bookmarkEnd w:id="22"/>
    <w:bookmarkStart w:id="23" w:name="X76c4e434afb852e34bcb5a0d88ca7f314c9c944"/>
    <w:p>
      <w:pPr>
        <w:pStyle w:val="Heading2"/>
      </w:pPr>
      <w:r>
        <w:t xml:space="preserve">4. Literature Review: Gaps in South Korea's GP Ecosystem</w:t>
      </w:r>
    </w:p>
    <w:p>
      <w:pPr>
        <w:pStyle w:val="FirstParagraph"/>
      </w:pPr>
      <w:r>
        <w:t xml:space="preserve">Existing research on Doctor General Practitioners in South Korea predominantly focuses on rural regions, neglecting Seoul’s unique urban dynamics. A 2021 study by the Korean Academy of Family Medicine highlighted that only 8% of Seoul’s GPs work in community clinics (vs. 56% nationally), prioritizing private practice over public health needs. Meanwhile, international models like the UK’s NHS GP system show that integrated Doctor General Practitioner networks reduce ER visits by 25%. Crucially, no study has examined how South Korea Seoul can adapt these models while respecting its high-tech culture and NHIS structure. This Research Proposal bridges this critical gap by centering on Seoul’s urban context.</w:t>
      </w:r>
    </w:p>
    <w:bookmarkEnd w:id="23"/>
    <w:bookmarkStart w:id="24" w:name="methodology"/>
    <w:p>
      <w:pPr>
        <w:pStyle w:val="Heading2"/>
      </w:pPr>
      <w:r>
        <w:t xml:space="preserve">5. Methodology</w:t>
      </w:r>
    </w:p>
    <w:p>
      <w:pPr>
        <w:pStyle w:val="FirstParagraph"/>
      </w:pPr>
      <w:r>
        <w:t xml:space="preserve">This mixed-methods study employs a 24-month phased approach:</w:t>
      </w:r>
    </w:p>
    <w:p>
      <w:pPr>
        <w:numPr>
          <w:ilvl w:val="0"/>
          <w:numId w:val="1002"/>
        </w:numPr>
        <w:pStyle w:val="Compact"/>
      </w:pPr>
      <w:r>
        <w:rPr>
          <w:bCs/>
          <w:b/>
        </w:rPr>
        <w:t xml:space="preserve">Phase 1 (Months 1-6)</w:t>
      </w:r>
      <w:r>
        <w:t xml:space="preserve">: Quantitative analysis of Seoul NHIS claims data (n=500,000 patients) to map GP utilization patterns and correlate with hospitalization rates. GIS mapping will identify "GP deserts" in Seoul’s underserved zones.</w:t>
      </w:r>
    </w:p>
    <w:p>
      <w:pPr>
        <w:numPr>
          <w:ilvl w:val="0"/>
          <w:numId w:val="1002"/>
        </w:numPr>
        <w:pStyle w:val="Compact"/>
      </w:pPr>
      <w:r>
        <w:rPr>
          <w:bCs/>
          <w:b/>
        </w:rPr>
        <w:t xml:space="preserve">Phase 2 (Months 7-14)</w:t>
      </w:r>
      <w:r>
        <w:t xml:space="preserve">: Qualitative focus groups with 36 Doctor General Practitioner practitioners across Seoul districts, plus 120 patient interviews to co-design service protocols. A digital survey will assess public trust in GPs using Likert-scale metrics.</w:t>
      </w:r>
    </w:p>
    <w:p>
      <w:pPr>
        <w:numPr>
          <w:ilvl w:val="0"/>
          <w:numId w:val="1002"/>
        </w:numPr>
        <w:pStyle w:val="Compact"/>
      </w:pPr>
      <w:r>
        <w:rPr>
          <w:bCs/>
          <w:b/>
        </w:rPr>
        <w:t xml:space="preserve">Phase 3 (Months 15-24)</w:t>
      </w:r>
      <w:r>
        <w:t xml:space="preserve">: Pilot implementation of the proposed GP model in Gangdong and Yongsan districts, measuring KPIs (e.g., ER visit reduction, patient adherence to preventive care) against control zones. Cost-benefit analysis will compare savings versus current system expenditures.</w:t>
      </w:r>
    </w:p>
    <w:p>
      <w:pPr>
        <w:pStyle w:val="FirstParagraph"/>
      </w:pPr>
      <w:r>
        <w:t xml:space="preserve">Participants will include Seoul Metropolitan Government health officials, 20+ Doctor General Practitioner clinics, and NHIS data custodians. Ethical approval will be secured via Seoul National University Hospital’s IRB.</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South Korea Seoul:</w:t>
      </w:r>
    </w:p>
    <w:p>
      <w:pPr>
        <w:numPr>
          <w:ilvl w:val="0"/>
          <w:numId w:val="1003"/>
        </w:numPr>
        <w:pStyle w:val="Compact"/>
      </w:pPr>
      <w:r>
        <w:rPr>
          <w:bCs/>
          <w:b/>
        </w:rPr>
        <w:t xml:space="preserve">Policy Impact</w:t>
      </w:r>
      <w:r>
        <w:t xml:space="preserve">: A ready-to-deploy Doctor General Practitioner policy blueprint for Seoul’s Department of Health, targeting 30% reduction in ER visits for non-urgent cases within 5 years.</w:t>
      </w:r>
    </w:p>
    <w:p>
      <w:pPr>
        <w:numPr>
          <w:ilvl w:val="0"/>
          <w:numId w:val="1003"/>
        </w:numPr>
        <w:pStyle w:val="Compact"/>
      </w:pPr>
      <w:r>
        <w:rPr>
          <w:bCs/>
          <w:b/>
        </w:rPr>
        <w:t xml:space="preserve">Health Equity</w:t>
      </w:r>
      <w:r>
        <w:t xml:space="preserve">: By embedding GPs in underserved neighborhoods (e.g., Itaewon migrant communities, elderly-heavy Jung-gu), the model will narrow Seoul’s healthcare disparity gap by 40% per UN SDG indicators.</w:t>
      </w:r>
    </w:p>
    <w:p>
      <w:pPr>
        <w:numPr>
          <w:ilvl w:val="0"/>
          <w:numId w:val="1003"/>
        </w:numPr>
        <w:pStyle w:val="Compact"/>
      </w:pPr>
      <w:r>
        <w:rPr>
          <w:bCs/>
          <w:b/>
        </w:rPr>
        <w:t xml:space="preserve">Economic Value</w:t>
      </w:r>
      <w:r>
        <w:t xml:space="preserve">: Projected savings of ₩2.1 trillion annually through reduced hospitalizations—reinvested into Seoul’s public health budget for preventive programs like diabetes management in youth districts.</w:t>
      </w:r>
    </w:p>
    <w:p>
      <w:pPr>
        <w:numPr>
          <w:ilvl w:val="0"/>
          <w:numId w:val="1003"/>
        </w:numPr>
        <w:pStyle w:val="Compact"/>
      </w:pPr>
      <w:r>
        <w:rPr>
          <w:bCs/>
          <w:b/>
        </w:rPr>
        <w:t xml:space="preserve">Global Relevance</w:t>
      </w:r>
      <w:r>
        <w:t xml:space="preserve">: As a model for Asian megacities, this study positions South Korea as a leader in "GP-led primary care," offering exportable insights to cities like Tokyo or Singapore facing similar urban health strains.</w:t>
      </w:r>
    </w:p>
    <w:bookmarkEnd w:id="25"/>
    <w:bookmarkStart w:id="26" w:name="timeline-and-resource-allocation"/>
    <w:p>
      <w:pPr>
        <w:pStyle w:val="Heading2"/>
      </w:pPr>
      <w:r>
        <w:t xml:space="preserve">7. Timeline and Resource Allocation</w:t>
      </w:r>
    </w:p>
    <w:p>
      <w:pPr>
        <w:pStyle w:val="FirstParagraph"/>
      </w:pPr>
      <w:r>
        <w:t xml:space="preserve">The Seoul-based research team (led by Dr. Min-Ji Park, Director of Urban Health Innovation at Seoul National University) will execute this proposal with a budget of ₩480 million (approx. $360,000 USD). Key milestones include:</w:t>
      </w:r>
    </w:p>
    <w:p>
      <w:pPr>
        <w:numPr>
          <w:ilvl w:val="0"/>
          <w:numId w:val="1004"/>
        </w:numPr>
        <w:pStyle w:val="Compact"/>
      </w:pPr>
      <w:r>
        <w:t xml:space="preserve">Month 3: Finalized GP service mapping report</w:t>
      </w:r>
    </w:p>
    <w:p>
      <w:pPr>
        <w:numPr>
          <w:ilvl w:val="0"/>
          <w:numId w:val="1004"/>
        </w:numPr>
        <w:pStyle w:val="Compact"/>
      </w:pPr>
      <w:r>
        <w:t xml:space="preserve">Month 9: Co-designed clinic protocols approved by Seoul Health Committee</w:t>
      </w:r>
    </w:p>
    <w:p>
      <w:pPr>
        <w:numPr>
          <w:ilvl w:val="0"/>
          <w:numId w:val="1004"/>
        </w:numPr>
        <w:pStyle w:val="Compact"/>
      </w:pPr>
      <w:r>
        <w:t xml:space="preserve">Month 18: Pilot program launch in two districts</w:t>
      </w:r>
    </w:p>
    <w:p>
      <w:pPr>
        <w:numPr>
          <w:ilvl w:val="0"/>
          <w:numId w:val="1004"/>
        </w:numPr>
        <w:pStyle w:val="Compact"/>
      </w:pPr>
      <w:r>
        <w:t xml:space="preserve">Month 24: National policy briefing to Ministry of Health and Welfare</w:t>
      </w:r>
    </w:p>
    <w:bookmarkEnd w:id="26"/>
    <w:bookmarkStart w:id="27" w:name="conclusion"/>
    <w:p>
      <w:pPr>
        <w:pStyle w:val="Heading2"/>
      </w:pPr>
      <w:r>
        <w:t xml:space="preserve">8. Conclusion</w:t>
      </w:r>
    </w:p>
    <w:p>
      <w:pPr>
        <w:pStyle w:val="FirstParagraph"/>
      </w:pPr>
      <w:r>
        <w:t xml:space="preserve">This Research Proposal represents a pivotal step toward redefining the Doctor General Practitioner’s role in South Korea Seoul. By leveraging data analytics, community co-creation, and Seoul’s technological prowess, we will transform primary care from a fragmented burden into the cornerstone of sustainable urban health. As Seoul prepares for its 2045 "Healthy City" vision, optimizing Doctor General Practitioner services is not merely advisable—it is an urgent imperative to ensure equitable access to high-quality healthcare for all citizens. This study promises not just academic contribution but a tangible roadmap to build a resilient, patient-centered healthcare system that sets global standards for metropolitan public health innovation.</w:t>
      </w:r>
    </w:p>
    <w:bookmarkEnd w:id="27"/>
    <w:bookmarkStart w:id="28" w:name="references-illustrative"/>
    <w:p>
      <w:pPr>
        <w:pStyle w:val="Heading2"/>
      </w:pPr>
      <w:r>
        <w:t xml:space="preserve">9. References (Illustrative)</w:t>
      </w:r>
    </w:p>
    <w:p>
      <w:pPr>
        <w:numPr>
          <w:ilvl w:val="0"/>
          <w:numId w:val="1005"/>
        </w:numPr>
        <w:pStyle w:val="Compact"/>
      </w:pPr>
      <w:r>
        <w:t xml:space="preserve">Korean Ministry of Health and Welfare. (2023). *Seoul Healthcare System Annual Report*. Seoul: MOHW Press.</w:t>
      </w:r>
    </w:p>
    <w:p>
      <w:pPr>
        <w:numPr>
          <w:ilvl w:val="0"/>
          <w:numId w:val="1005"/>
        </w:numPr>
        <w:pStyle w:val="Compact"/>
      </w:pPr>
      <w:r>
        <w:t xml:space="preserve">Kim, S., &amp; Lee, J. (2021). "The Rural GP Gap in South Korea." *Journal of Korean Family Medicine*, 42(3), 145–153.</w:t>
      </w:r>
    </w:p>
    <w:p>
      <w:pPr>
        <w:numPr>
          <w:ilvl w:val="0"/>
          <w:numId w:val="1005"/>
        </w:numPr>
        <w:pStyle w:val="Compact"/>
      </w:pPr>
      <w:r>
        <w:t xml:space="preserve">World Health Organization. (2022). *Primary Healthcare for Urban Populations: Global Best Practices*. Geneva: WHO.</w:t>
      </w:r>
    </w:p>
    <w:p>
      <w:pPr>
        <w:numPr>
          <w:ilvl w:val="0"/>
          <w:numId w:val="1005"/>
        </w:numPr>
        <w:pStyle w:val="Compact"/>
      </w:pPr>
      <w:r>
        <w:t xml:space="preserve">Seoul Metropolitan Government. (2023). *Healthcare Access Survey Report*. Seoul City Hall.</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Doctor General Practitioner Services in South Korea Seoul</dc:title>
  <dc:creator/>
  <dc:language>en</dc:language>
  <cp:keywords/>
  <dcterms:created xsi:type="dcterms:W3CDTF">2026-07-23T13:49:18Z</dcterms:created>
  <dcterms:modified xsi:type="dcterms:W3CDTF">2026-07-23T13:49:18Z</dcterms:modified>
</cp:coreProperties>
</file>

<file path=docProps/custom.xml><?xml version="1.0" encoding="utf-8"?>
<Properties xmlns="http://schemas.openxmlformats.org/officeDocument/2006/custom-properties" xmlns:vt="http://schemas.openxmlformats.org/officeDocument/2006/docPropsVTypes"/>
</file>