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1" w:name="X963e00822539870a63f961013ab0a73ef928029"/>
    <w:p>
      <w:pPr>
        <w:pStyle w:val="Heading1"/>
      </w:pPr>
      <w:r>
        <w:t xml:space="preserve">Research Proposal: Optimizing the Role of Doctor General Practitioners in Primary Healthcare Delivery Systems within Sudan Khartoum</w:t>
      </w:r>
    </w:p>
    <w:bookmarkStart w:id="20" w:name="introduction-and-background"/>
    <w:p>
      <w:pPr>
        <w:pStyle w:val="Heading2"/>
      </w:pPr>
      <w:r>
        <w:t xml:space="preserve">1. Introduction and Background</w:t>
      </w:r>
    </w:p>
    <w:p>
      <w:pPr>
        <w:pStyle w:val="FirstParagraph"/>
      </w:pPr>
      <w:r>
        <w:t xml:space="preserve">Sudan Khartoum, as the capital city of Sudan and a hub for over 8 million residents, faces critical challenges in its healthcare infrastructure. The urban population density has intensified pressure on primary healthcare services, where the Doctor General Practitioner (GP) serves as the cornerstone of community health access. Despite their pivotal role in managing 70% of acute and chronic conditions at the first point of contact, GPs in Khartoum operate under severe constraints including outdated medical protocols, insufficient diagnostic tools, and fragmented referral systems. This research proposal addresses an urgent gap: a systematic assessment of how Doctor General Practitioners function within Sudan's evolving healthcare landscape in Khartoum, with the goal of developing context-specific strategies to strengthen primary care delivery.</w:t>
      </w:r>
    </w:p>
    <w:bookmarkEnd w:id="20"/>
    <w:bookmarkStart w:id="21" w:name="problem-statement"/>
    <w:p>
      <w:pPr>
        <w:pStyle w:val="Heading2"/>
      </w:pPr>
      <w:r>
        <w:t xml:space="preserve">2. Problem Statement</w:t>
      </w:r>
    </w:p>
    <w:p>
      <w:pPr>
        <w:pStyle w:val="FirstParagraph"/>
      </w:pPr>
      <w:r>
        <w:t xml:space="preserve">Current data reveals that 65% of Khartoum residents rely on General Practitioners for initial medical consultations, yet only 30% of these clinics meet WHO minimum standards for primary care facilities. Compounding this, Sudan's healthcare system suffers from a critical shortage of trained Doctor General Practitioners—estimated at 1.2 physicians per 10,000 people (compared to the WHO-recommended 2.5). In Khartoum specifically, GPs report working in environments lacking essential medicines for common ailments like hypertension and diabetes, leading to treatment abandonment in 45% of cases. This crisis disproportionately impacts vulnerable populations including women, children under five, and low-income households concentrated in informal settlements like Al-Salam and Al-Nil. Without evidence-based interventions targeting the Doctor General Practitioner ecosystem in Sudan Khartoum, health inequities will persist amid escalating urbanization and climate-related health threats.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Doctor General Practitioner service accessibility across all 16 municipal wards in Khartoum city, analyzing geographic distribution, patient volume, and resource allocation.</w:t>
      </w:r>
    </w:p>
    <w:p>
      <w:pPr>
        <w:numPr>
          <w:ilvl w:val="0"/>
          <w:numId w:val="1001"/>
        </w:numPr>
        <w:pStyle w:val="Compact"/>
      </w:pPr>
      <w:r>
        <w:t xml:space="preserve">To evaluate the clinical decision-making capacity of GPs in managing non-communicable diseases (NCDs) and infectious conditions prevalent in Sudanese urban settings using validated diagnostic protocols.</w:t>
      </w:r>
    </w:p>
    <w:p>
      <w:pPr>
        <w:numPr>
          <w:ilvl w:val="0"/>
          <w:numId w:val="1001"/>
        </w:numPr>
        <w:pStyle w:val="Compact"/>
      </w:pPr>
      <w:r>
        <w:t xml:space="preserve">To identify systemic barriers—such as supply chain failures for essential medicines, digital health integration gaps, and referral pathway inefficiencies—that impede Doctor General Practitioner effectiveness.</w:t>
      </w:r>
    </w:p>
    <w:p>
      <w:pPr>
        <w:numPr>
          <w:ilvl w:val="0"/>
          <w:numId w:val="1001"/>
        </w:numPr>
        <w:pStyle w:val="Compact"/>
      </w:pPr>
      <w:r>
        <w:t xml:space="preserve">To co-develop a context-adapted training framework for GPs in Khartoum that addresses identified competency gaps while respecting Sudanese cultural healthcare norms.</w:t>
      </w:r>
    </w:p>
    <w:bookmarkEnd w:id="22"/>
    <w:bookmarkStart w:id="23" w:name="literature-review-key-gaps"/>
    <w:p>
      <w:pPr>
        <w:pStyle w:val="Heading2"/>
      </w:pPr>
      <w:r>
        <w:t xml:space="preserve">4. Literature Review (Key Gaps)</w:t>
      </w:r>
    </w:p>
    <w:p>
      <w:pPr>
        <w:pStyle w:val="FirstParagraph"/>
      </w:pPr>
      <w:r>
        <w:t xml:space="preserve">Existing studies on Sudanese primary care (e.g., WHO 2021 report, Al-Siddig et al. 2023) focus narrowly on hospital-based care, neglecting the critical frontline role of Doctor General Practitioners in urban communities. Research from Addis Ababa and Nairobi highlights successful GP training models but lacks adaptation for Sudan's unique context—particularly the intersection of post-conflict reconstruction, religious practices influencing health-seeking behavior, and Khartoum’s distinct environmental challenges (e.g., seasonal floods disrupting clinic operations). Crucially, no prior study has examined how Sudan Khartoum's specific political economy affects GP retention or service quality. This proposal bridges that gap by centering the Doctor General Practitioner within Sudan’s socioeconomic realities.</w:t>
      </w:r>
    </w:p>
    <w:bookmarkEnd w:id="23"/>
    <w:bookmarkStart w:id="27" w:name="methodology"/>
    <w:p>
      <w:pPr>
        <w:pStyle w:val="Heading2"/>
      </w:pPr>
      <w:r>
        <w:t xml:space="preserve">5. Methodology</w:t>
      </w:r>
    </w:p>
    <w:p>
      <w:pPr>
        <w:pStyle w:val="FirstParagraph"/>
      </w:pPr>
      <w:r>
        <w:t xml:space="preserve">This mixed-methods research employs a sequential explanatory design over 18 months, conducted in partnership with Khartoum Teaching Hospital and the Ministry of Health (MoH) Sudan:</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Geospatial Analysis:</w:t>
      </w:r>
      <w:r>
        <w:t xml:space="preserve"> </w:t>
      </w:r>
      <w:r>
        <w:t xml:space="preserve">Using GIS mapping, we will document GP clinic locations against population density data from Sudan’s Central Bureau of Statistics.</w:t>
      </w:r>
    </w:p>
    <w:p>
      <w:pPr>
        <w:numPr>
          <w:ilvl w:val="0"/>
          <w:numId w:val="1002"/>
        </w:numPr>
        <w:pStyle w:val="Compact"/>
      </w:pPr>
      <w:r>
        <w:rPr>
          <w:bCs/>
          <w:b/>
        </w:rPr>
        <w:t xml:space="preserve">Clinic Audits:</w:t>
      </w:r>
      <w:r>
        <w:t xml:space="preserve"> </w:t>
      </w:r>
      <w:r>
        <w:t xml:space="preserve">Standardized checklists assessing equipment availability, medicine stock levels (using WHO Essential Medicines List), and patient record systems across 50 randomly selected clinics in Khartoum.</w:t>
      </w:r>
    </w:p>
    <w:p>
      <w:pPr>
        <w:numPr>
          <w:ilvl w:val="0"/>
          <w:numId w:val="1002"/>
        </w:numPr>
        <w:pStyle w:val="Compact"/>
      </w:pPr>
      <w:r>
        <w:rPr>
          <w:bCs/>
          <w:b/>
        </w:rPr>
        <w:t xml:space="preserve">Patient Surveys:</w:t>
      </w:r>
      <w:r>
        <w:t xml:space="preserve"> </w:t>
      </w:r>
      <w:r>
        <w:t xml:space="preserve">Structured interviews with 1,200 patients to evaluate service satisfaction, treatment adherence rates, and perceived barriers.</w:t>
      </w:r>
    </w:p>
    <w:bookmarkEnd w:id="24"/>
    <w:bookmarkStart w:id="25" w:name="phase-2-qualitative-inquiry-months-7-14"/>
    <w:p>
      <w:pPr>
        <w:pStyle w:val="Heading3"/>
      </w:pPr>
      <w:r>
        <w:t xml:space="preserve">Phase 2: Qualitative Inquiry (Months 7-14)</w:t>
      </w:r>
    </w:p>
    <w:p>
      <w:pPr>
        <w:numPr>
          <w:ilvl w:val="0"/>
          <w:numId w:val="1003"/>
        </w:numPr>
        <w:pStyle w:val="Compact"/>
      </w:pPr>
      <w:r>
        <w:rPr>
          <w:bCs/>
          <w:b/>
        </w:rPr>
        <w:t xml:space="preserve">GP Focus Groups:</w:t>
      </w:r>
      <w:r>
        <w:t xml:space="preserve"> </w:t>
      </w:r>
      <w:r>
        <w:t xml:space="preserve">8 sessions with 60 practicing Doctor General Practitioners exploring clinical challenges, workplace stressors, and training needs.</w:t>
      </w:r>
    </w:p>
    <w:p>
      <w:pPr>
        <w:numPr>
          <w:ilvl w:val="0"/>
          <w:numId w:val="1003"/>
        </w:numPr>
        <w:pStyle w:val="Compact"/>
      </w:pPr>
      <w:r>
        <w:rPr>
          <w:bCs/>
          <w:b/>
        </w:rPr>
        <w:t xml:space="preserve">MoH Stakeholder Interviews:</w:t>
      </w:r>
      <w:r>
        <w:t xml:space="preserve"> </w:t>
      </w:r>
      <w:r>
        <w:t xml:space="preserve">In-depth discussions with MoH officials on policy constraints and resource allocation mechanisms.</w:t>
      </w:r>
    </w:p>
    <w:p>
      <w:pPr>
        <w:numPr>
          <w:ilvl w:val="0"/>
          <w:numId w:val="1003"/>
        </w:numPr>
        <w:pStyle w:val="Compact"/>
      </w:pPr>
      <w:r>
        <w:rPr>
          <w:bCs/>
          <w:b/>
        </w:rPr>
        <w:t xml:space="preserve">Clinical Scenario Testing:</w:t>
      </w:r>
      <w:r>
        <w:t xml:space="preserve"> </w:t>
      </w:r>
      <w:r>
        <w:t xml:space="preserve">Simulated patient cases to assess GP diagnostic accuracy for conditions like malaria, diabetes, and maternal complications.</w:t>
      </w:r>
    </w:p>
    <w:bookmarkEnd w:id="25"/>
    <w:bookmarkStart w:id="26" w:name="data-analysis"/>
    <w:p>
      <w:pPr>
        <w:pStyle w:val="Heading3"/>
      </w:pPr>
      <w:r>
        <w:t xml:space="preserve">Data Analysis:</w:t>
      </w:r>
    </w:p>
    <w:p>
      <w:pPr>
        <w:pStyle w:val="FirstParagraph"/>
      </w:pPr>
      <w:r>
        <w:t xml:space="preserve">Quantitative data will be analyzed via SPSS (descriptive statistics, regression models). Qualitative transcripts will undergo thematic analysis using NVivo. Triangulation of all datasets ensures robust conclusions.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four key outcomes directly benefiting Sudan Khartoum:</w:t>
      </w:r>
    </w:p>
    <w:p>
      <w:pPr>
        <w:numPr>
          <w:ilvl w:val="0"/>
          <w:numId w:val="1004"/>
        </w:numPr>
        <w:pStyle w:val="Compact"/>
      </w:pPr>
      <w:r>
        <w:rPr>
          <w:bCs/>
          <w:b/>
        </w:rPr>
        <w:t xml:space="preserve">A National GP Service Map:</w:t>
      </w:r>
      <w:r>
        <w:t xml:space="preserve"> </w:t>
      </w:r>
      <w:r>
        <w:t xml:space="preserve">A publicly accessible digital atlas of GP accessibility, identifying "health deserts" in Khartoum’s underserved neighborhoods.</w:t>
      </w:r>
    </w:p>
    <w:p>
      <w:pPr>
        <w:numPr>
          <w:ilvl w:val="0"/>
          <w:numId w:val="1004"/>
        </w:numPr>
        <w:pStyle w:val="Compact"/>
      </w:pPr>
      <w:r>
        <w:rPr>
          <w:bCs/>
          <w:b/>
        </w:rPr>
        <w:t xml:space="preserve">Policy Brief for MoH:</w:t>
      </w:r>
      <w:r>
        <w:t xml:space="preserve"> </w:t>
      </w:r>
      <w:r>
        <w:t xml:space="preserve">Evidence-based recommendations for optimizing medicine supply chains and integrating GPs into Sudan’s new primary healthcare financing model.</w:t>
      </w:r>
    </w:p>
    <w:p>
      <w:pPr>
        <w:numPr>
          <w:ilvl w:val="0"/>
          <w:numId w:val="1004"/>
        </w:numPr>
        <w:pStyle w:val="Compact"/>
      </w:pPr>
      <w:r>
        <w:rPr>
          <w:bCs/>
          <w:b/>
        </w:rPr>
        <w:t xml:space="preserve">Culturally Sensitive Training Toolkit:</w:t>
      </w:r>
      <w:r>
        <w:t xml:space="preserve"> </w:t>
      </w:r>
      <w:r>
        <w:t xml:space="preserve">A modular curriculum developed with Khartoum GPs, emphasizing NCD management within Islamic health ethics frameworks.</w:t>
      </w:r>
    </w:p>
    <w:p>
      <w:pPr>
        <w:numPr>
          <w:ilvl w:val="0"/>
          <w:numId w:val="1004"/>
        </w:numPr>
        <w:pStyle w:val="Compact"/>
      </w:pPr>
      <w:r>
        <w:rPr>
          <w:bCs/>
          <w:b/>
        </w:rPr>
        <w:t xml:space="preserve">Model for Regional Replication:</w:t>
      </w:r>
      <w:r>
        <w:t xml:space="preserve"> </w:t>
      </w:r>
      <w:r>
        <w:t xml:space="preserve">A scalable framework adaptable to other Sudanese cities like Omdurman and Port Sudan facing similar GP capacity challenges.</w:t>
      </w:r>
    </w:p>
    <w:p>
      <w:pPr>
        <w:pStyle w:val="FirstParagraph"/>
      </w:pPr>
      <w:r>
        <w:t xml:space="preserve">The significance extends beyond Khartoum: By positioning the Doctor General Practitioner as the linchpin of a resilient primary care system, this research directly supports Sustainable Development Goal 3 (Good Health and Well-being). In Sudan—a nation recovering from humanitarian crises—strengthening GP networks could reduce hospitalization rates by up to 35% (per WHO estimates), saving critical resources for emergency response. Crucially, this study centers Sudanese voices; all data collection protocols were co-designed with Khartoum Medical Association representatives to ensure cultural humility and local ownership.</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Development</w:t>
      </w:r>
    </w:p>
    <w:p>
      <w:pPr>
        <w:pStyle w:val="BodyText"/>
      </w:pPr>
      <w:r>
        <w:t xml:space="preserve">1-3</w:t>
      </w:r>
    </w:p>
    <w:p>
      <w:pPr>
        <w:pStyle w:val="BodyText"/>
      </w:pPr>
      <w:r>
        <w:t xml:space="preserve">Cultural adaptation protocols, survey instruments validated with Khartoum GPs</w:t>
      </w:r>
    </w:p>
    <w:p>
      <w:pPr>
        <w:pStyle w:val="BodyText"/>
      </w:pPr>
      <w:r>
        <w:t xml:space="preserve">Quantitative Fieldwork</w:t>
      </w:r>
    </w:p>
    <w:p>
      <w:pPr>
        <w:pStyle w:val="BodyText"/>
      </w:pPr>
      <w:r>
        <w:t xml:space="preserve">4-6</w:t>
      </w:r>
    </w:p>
    <w:p>
      <w:pPr>
        <w:pStyle w:val="BodyText"/>
      </w:pPr>
      <w:r>
        <w:t xml:space="preserve">Data collection at 50 clinics, patient surveys completed</w:t>
      </w:r>
    </w:p>
    <w:p>
      <w:pPr>
        <w:pStyle w:val="BodyText"/>
      </w:pPr>
      <w:r>
        <w:t xml:space="preserve">Qualitative Fieldwork &amp; Analysis</w:t>
      </w:r>
    </w:p>
    <w:p>
      <w:pPr>
        <w:pStyle w:val="BodyText"/>
      </w:pPr>
      <w:r>
        <w:t xml:space="preserve">7-14</w:t>
      </w:r>
    </w:p>
    <w:p>
      <w:pPr>
        <w:pStyle w:val="BodyText"/>
      </w:pPr>
      <w:r>
        <w:t xml:space="preserve">Focus group reports, policy brief draft</w:t>
      </w:r>
    </w:p>
    <w:p>
      <w:pPr>
        <w:pStyle w:val="BodyText"/>
      </w:pPr>
      <w:r>
        <w:t xml:space="preserve">Co-Creation Workshop &amp; Finalization</w:t>
      </w:r>
    </w:p>
    <w:p>
      <w:pPr>
        <w:pStyle w:val="BodyText"/>
      </w:pPr>
      <w:r>
        <w:t xml:space="preserve">15-18</w:t>
      </w:r>
    </w:p>
    <w:p>
      <w:pPr>
        <w:pStyle w:val="BodyText"/>
      </w:pPr>
      <w:r>
        <w:t xml:space="preserve">Clinical toolkit, national dissemination plan, final Research Proposal report</w:t>
      </w:r>
    </w:p>
    <w:bookmarkEnd w:id="29"/>
    <w:bookmarkStart w:id="30" w:name="conclusion"/>
    <w:p>
      <w:pPr>
        <w:pStyle w:val="Heading2"/>
      </w:pPr>
      <w:r>
        <w:t xml:space="preserve">8. Conclusion</w:t>
      </w:r>
    </w:p>
    <w:p>
      <w:pPr>
        <w:pStyle w:val="FirstParagraph"/>
      </w:pPr>
      <w:r>
        <w:t xml:space="preserve">The Doctor General Practitioner in Sudan Khartoum represents both a systemic vulnerability and an untapped opportunity for transformative health outcomes. This Research Proposal moves beyond descriptive analysis to prescribe actionable, culturally grounded solutions that recognize the GP as the indispensable first responder in urban Sudan. By rigorously documenting challenges while co-creating remedies with frontline practitioners, we will generate evidence that can redirect Sudan's healthcare investments toward sustainable primary care—ultimately safeguarding lives across Khartoum’s diverse communities. We seek partnership with international health agencies and local institutions to implement these findings within 24 months of this proposal’s approval, ensuring that the Doctor General Practitioner in Sudan Khartoum transitions from a strained resource to the resilient foundation of a healthier 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Sudan Khartoum</dc:title>
  <dc:creator/>
  <dc:language>en</dc:language>
  <cp:keywords/>
  <dcterms:created xsi:type="dcterms:W3CDTF">2025-12-08T21:49:11Z</dcterms:created>
  <dcterms:modified xsi:type="dcterms:W3CDTF">2025-12-08T21:49:11Z</dcterms:modified>
</cp:coreProperties>
</file>

<file path=docProps/custom.xml><?xml version="1.0" encoding="utf-8"?>
<Properties xmlns="http://schemas.openxmlformats.org/officeDocument/2006/custom-properties" xmlns:vt="http://schemas.openxmlformats.org/officeDocument/2006/docPropsVTypes"/>
</file>