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f1ea6ab17e1f8083837273979231d593a5686d6"/>
    <w:p>
      <w:pPr>
        <w:pStyle w:val="Heading1"/>
      </w:pPr>
      <w:r>
        <w:t xml:space="preserve">Research Proposal: Optimizing Primary Care Access Through General Practitioners in United States Miami</w:t>
      </w:r>
    </w:p>
    <w:bookmarkStart w:id="20" w:name="introduction-and-problem-statement"/>
    <w:p>
      <w:pPr>
        <w:pStyle w:val="Heading2"/>
      </w:pPr>
      <w:r>
        <w:t xml:space="preserve">Introduction and Problem Statement</w:t>
      </w:r>
    </w:p>
    <w:p>
      <w:pPr>
        <w:pStyle w:val="FirstParagraph"/>
      </w:pPr>
      <w:r>
        <w:t xml:space="preserve">The United States healthcare system faces critical challenges in primary care accessibility, particularly in urban centers with high demographic diversity. Miami, Florida, exemplifies these complexities as a city where over 70% of residents are Hispanic or Latino, with significant populations of Haitian, Cuban, and Caribbean immigrants facing unique linguistic and cultural barriers to care. This research proposal addresses the urgent need for evidence-based strategies to strengthen the role of the</w:t>
      </w:r>
      <w:r>
        <w:t xml:space="preserve"> </w:t>
      </w:r>
      <w:r>
        <w:rPr>
          <w:iCs/>
          <w:i/>
        </w:rPr>
        <w:t xml:space="preserve">Doctor General Practitioner</w:t>
      </w:r>
      <w:r>
        <w:t xml:space="preserve"> </w:t>
      </w:r>
      <w:r>
        <w:t xml:space="preserve">(GP) within Miami's primary care ecosystem. With a projected shortage of 23 million primary care physicians nationwide by 2035 (American Academy of Family Physicians, 2021), Miami's vulnerability is amplified by its rapidly growing population and complex health profile—characterized by high rates of diabetes (18.9% prevalence), hypertension (37.8%), and mental health disorders linked to immigration stressors.</w:t>
      </w:r>
    </w:p>
    <w:bookmarkEnd w:id="20"/>
    <w:bookmarkStart w:id="21" w:name="literature-review"/>
    <w:p>
      <w:pPr>
        <w:pStyle w:val="Heading2"/>
      </w:pPr>
      <w:r>
        <w:t xml:space="preserve">Literature Review</w:t>
      </w:r>
    </w:p>
    <w:p>
      <w:pPr>
        <w:pStyle w:val="FirstParagraph"/>
      </w:pPr>
      <w:r>
        <w:t xml:space="preserve">Existing studies highlight the GP's irreplaceable role as the first point of contact in integrated care models, yet Miami-specific research remains scarce. National data indicates GPs reduce emergency department utilization by 30% (JAMA Internal Medicine, 2022), but Miami's unique context—including its tropical climate driving vector-borne diseases like dengue and Zika, and socioeconomic disparities affecting 46% of residents below the poverty line—creates unmet needs. A seminal study by the University of Miami Miller School of Medicine (2020) documented a 58% GP vacancy rate in underserved neighborhoods like Little Havana and Overtown, directly correlating with preventable hospitalizations. Crucially, no recent research has examined how Miami's</w:t>
      </w:r>
      <w:r>
        <w:t xml:space="preserve"> </w:t>
      </w:r>
      <w:r>
        <w:rPr>
          <w:iCs/>
          <w:i/>
        </w:rPr>
        <w:t xml:space="preserve">Doctor General Practitioner</w:t>
      </w:r>
      <w:r>
        <w:t xml:space="preserve"> </w:t>
      </w:r>
      <w:r>
        <w:t xml:space="preserve">navigates cultural competence amid linguistic diversity (42% speak Spanish at home) or leverages telehealth to overcome geographic barriers in this sprawling metropolitan area.</w:t>
      </w:r>
    </w:p>
    <w:bookmarkEnd w:id="21"/>
    <w:bookmarkStart w:id="22" w:name="research-questions-and-hypotheses"/>
    <w:p>
      <w:pPr>
        <w:pStyle w:val="Heading2"/>
      </w:pPr>
      <w:r>
        <w:t xml:space="preserve">Research Questions and Hypotheses</w:t>
      </w:r>
    </w:p>
    <w:p>
      <w:pPr>
        <w:numPr>
          <w:ilvl w:val="0"/>
          <w:numId w:val="1001"/>
        </w:numPr>
        <w:pStyle w:val="Compact"/>
      </w:pPr>
      <w:r>
        <w:rPr>
          <w:bCs/>
          <w:b/>
        </w:rPr>
        <w:t xml:space="preserve">RQ1:</w:t>
      </w:r>
      <w:r>
        <w:t xml:space="preserve"> </w:t>
      </w:r>
      <w:r>
        <w:t xml:space="preserve">How do language barriers and cultural mismatches between Miami's Doctor General Practitioner and patients impact preventive care adherence for chronic conditions?</w:t>
      </w:r>
    </w:p>
    <w:p>
      <w:pPr>
        <w:numPr>
          <w:ilvl w:val="0"/>
          <w:numId w:val="1001"/>
        </w:numPr>
        <w:pStyle w:val="Compact"/>
      </w:pPr>
      <w:r>
        <w:rPr>
          <w:bCs/>
          <w:b/>
        </w:rPr>
        <w:t xml:space="preserve">RQ2:</w:t>
      </w:r>
      <w:r>
        <w:t xml:space="preserve"> </w:t>
      </w:r>
      <w:r>
        <w:t xml:space="preserve">What telehealth adoption patterns exist among GPs in United States Miami, and how do these affect continuity of care for immigrant populations?</w:t>
      </w:r>
    </w:p>
    <w:p>
      <w:pPr>
        <w:numPr>
          <w:ilvl w:val="0"/>
          <w:numId w:val="1001"/>
        </w:numPr>
        <w:pStyle w:val="Compact"/>
      </w:pPr>
      <w:r>
        <w:rPr>
          <w:bCs/>
          <w:b/>
        </w:rPr>
        <w:t xml:space="preserve">RQ3:</w:t>
      </w:r>
      <w:r>
        <w:t xml:space="preserve"> </w:t>
      </w:r>
      <w:r>
        <w:t xml:space="preserve">To what extent does GP workforce density correlate with reduced health disparities across Miami's ZIP code areas?</w:t>
      </w:r>
    </w:p>
    <w:bookmarkEnd w:id="22"/>
    <w:bookmarkStart w:id="23" w:name="methodology"/>
    <w:p>
      <w:pPr>
        <w:pStyle w:val="Heading2"/>
      </w:pPr>
      <w:r>
        <w:t xml:space="preserve">Methodology</w:t>
      </w:r>
    </w:p>
    <w:p>
      <w:pPr>
        <w:pStyle w:val="FirstParagraph"/>
      </w:pPr>
      <w:r>
        <w:t xml:space="preserve">This mixed-methods study will employ a 15-month sequential design across Miami-Dade County. Phase 1 (months 1-6) involves quantitative analysis of electronic health records from 80 primary care clinics using the Miami Health Data Exchange, tracking GP-patient interactions for diabetic and hypertension management. Phase 2 (months 7-12) conducts in-depth interviews with 40 GPs from diverse practice settings (community health centers, private practices, academic hospitals) and focus groups with 150 patients across four linguistic cohorts. Phase 3 (months 13-15) integrates findings through spatial mapping of GP density versus health outcome metrics using GIS technology.</w:t>
      </w:r>
    </w:p>
    <w:p>
      <w:pPr>
        <w:pStyle w:val="BodyText"/>
      </w:pPr>
      <w:r>
        <w:rPr>
          <w:bCs/>
          <w:b/>
        </w:rPr>
        <w:t xml:space="preserve">Sample Selection:</w:t>
      </w:r>
      <w:r>
        <w:t xml:space="preserve"> </w:t>
      </w:r>
      <w:r>
        <w:t xml:space="preserve">GPs will be stratified by practice type (public/private), years of experience, and patient demographic focus. Patient participants will represent key immigrant groups with stratified sampling by ZIP code socioeconomic index. All data collection complies with HIPAA regulations and Miami-Dade County Ethics Board protocols.</w:t>
      </w:r>
    </w:p>
    <w:p>
      <w:pPr>
        <w:pStyle w:val="BodyText"/>
      </w:pPr>
      <w:r>
        <w:rPr>
          <w:bCs/>
          <w:b/>
        </w:rPr>
        <w:t xml:space="preserve">Data Analysis:</w:t>
      </w:r>
      <w:r>
        <w:t xml:space="preserve"> </w:t>
      </w:r>
      <w:r>
        <w:t xml:space="preserve">Quantitative data will undergo multivariate regression to isolate GP-specific variables from confounders like income or insurance status. Qualitative transcripts will be analyzed using thematic analysis via NVivo software, focusing on cultural navigation strategies and telehealth barriers (e.g., digital literacy gaps among elderly Cuban patients).</w:t>
      </w:r>
    </w:p>
    <w:bookmarkEnd w:id="23"/>
    <w:bookmarkStart w:id="24" w:name="expected-outcomes-and-significance"/>
    <w:p>
      <w:pPr>
        <w:pStyle w:val="Heading2"/>
      </w:pPr>
      <w:r>
        <w:t xml:space="preserve">Expected Outcomes and Significance</w:t>
      </w:r>
    </w:p>
    <w:p>
      <w:pPr>
        <w:pStyle w:val="FirstParagraph"/>
      </w:pPr>
      <w:r>
        <w:t xml:space="preserve">This research will produce the first comprehensive assessment of the Miami GP's operational challenges. Expected outcomes include:</w:t>
      </w:r>
    </w:p>
    <w:p>
      <w:pPr>
        <w:numPr>
          <w:ilvl w:val="0"/>
          <w:numId w:val="1002"/>
        </w:numPr>
        <w:pStyle w:val="Compact"/>
      </w:pPr>
      <w:r>
        <w:t xml:space="preserve">A validated cultural competence framework for Miami-specific primary care contexts</w:t>
      </w:r>
    </w:p>
    <w:p>
      <w:pPr>
        <w:numPr>
          <w:ilvl w:val="0"/>
          <w:numId w:val="1002"/>
        </w:numPr>
        <w:pStyle w:val="Compact"/>
      </w:pPr>
      <w:r>
        <w:t xml:space="preserve">Evidence-based telehealth implementation protocols tailored to linguistic needs</w:t>
      </w:r>
    </w:p>
    <w:p>
      <w:pPr>
        <w:numPr>
          <w:ilvl w:val="0"/>
          <w:numId w:val="1002"/>
        </w:numPr>
        <w:pStyle w:val="Compact"/>
      </w:pPr>
      <w:r>
        <w:t xml:space="preserve">Policy recommendations for reallocating Medicaid resources toward GP recruitment in high-disparity zones (e.g., Southwest Miami-Dade)</w:t>
      </w:r>
    </w:p>
    <w:p>
      <w:pPr>
        <w:pStyle w:val="FirstParagraph"/>
      </w:pPr>
      <w:r>
        <w:t xml:space="preserve">The significance extends beyond Miami: As a national model of urban diversity, findings will inform federal initiatives like the Health Resources and Services Administration's Primary Care Workforce Program. Specifically, this</w:t>
      </w:r>
      <w:r>
        <w:t xml:space="preserve"> </w:t>
      </w:r>
      <w:r>
        <w:rPr>
          <w:iCs/>
          <w:i/>
        </w:rPr>
        <w:t xml:space="preserve">Research Proposal</w:t>
      </w:r>
      <w:r>
        <w:t xml:space="preserve"> </w:t>
      </w:r>
      <w:r>
        <w:t xml:space="preserve">directly addresses the U.S. Department of Health and Human Services' 2030 goal to reduce health disparities by 50%—with Miami serving as a critical testing ground due to its demographic mirror of America's evolving population.</w:t>
      </w:r>
    </w:p>
    <w:bookmarkEnd w:id="24"/>
    <w:bookmarkStart w:id="25" w:name="timeline-and-feasibility"/>
    <w:p>
      <w:pPr>
        <w:pStyle w:val="Heading2"/>
      </w:pPr>
      <w:r>
        <w:t xml:space="preserve">Timeline and Feasibility</w:t>
      </w:r>
    </w:p>
    <w:p>
      <w:pPr>
        <w:pStyle w:val="FirstParagraph"/>
      </w:pPr>
      <w:r>
        <w:t xml:space="preserve">The project is feasible through established partnerships with the University of Miami, Jackson Memorial Hospital, and the City of Miami Health Department. A phased timeline ensures community engagement: Month 1-3 for IRB approval and clinic partnerships; Months 4-9 for data collection; Months 10-14 for analysis; Month 15 for stakeholder workshops with Miami-Dade County Commissioners. Budget allocation prioritizes community health worker recruitment (25%) to bridge cultural gaps during patient interviews—ensuring authenticity in data capture.</w:t>
      </w:r>
    </w:p>
    <w:bookmarkEnd w:id="25"/>
    <w:bookmarkStart w:id="26" w:name="conclusion"/>
    <w:p>
      <w:pPr>
        <w:pStyle w:val="Heading2"/>
      </w:pPr>
      <w:r>
        <w:t xml:space="preserve">Conclusion</w:t>
      </w:r>
    </w:p>
    <w:p>
      <w:pPr>
        <w:pStyle w:val="FirstParagraph"/>
      </w:pPr>
      <w:r>
        <w:t xml:space="preserve">In the United States, the Doctor General Practitioner is the linchpin of preventive care, yet Miami's healthcare landscape demands context-specific solutions. This research proposal transcends conventional studies by centering Miami's unique intersection of immigration dynamics, climate health threats, and systemic inequities. By rigorously examining how GPs operate within this ecosystem—rather than treating them as generic providers—we will generate actionable insights to transform primary care access in one of America's most dynamic urban centers. The outcomes will empower policymakers to invest strategically in the Doctor General Practitioner workforce, ultimately reducing preventable costs ($17 billion annually in Miami from avoidable ER visits) while advancing health equity for all residents. This</w:t>
      </w:r>
      <w:r>
        <w:t xml:space="preserve"> </w:t>
      </w:r>
      <w:r>
        <w:rPr>
          <w:iCs/>
          <w:i/>
        </w:rPr>
        <w:t xml:space="preserve">Research Proposal</w:t>
      </w:r>
      <w:r>
        <w:t xml:space="preserve"> </w:t>
      </w:r>
      <w:r>
        <w:t xml:space="preserve">is not merely academic; it is a blueprint for a healthier, more resilient United States Miami.</w:t>
      </w:r>
    </w:p>
    <w:bookmarkEnd w:id="26"/>
    <w:bookmarkStart w:id="27" w:name="references"/>
    <w:p>
      <w:pPr>
        <w:pStyle w:val="Heading2"/>
      </w:pPr>
      <w:r>
        <w:t xml:space="preserve">References</w:t>
      </w:r>
    </w:p>
    <w:p>
      <w:pPr>
        <w:numPr>
          <w:ilvl w:val="0"/>
          <w:numId w:val="1003"/>
        </w:numPr>
        <w:pStyle w:val="Compact"/>
      </w:pPr>
      <w:r>
        <w:t xml:space="preserve">American Academy of Family Physicians. (2021). *Primary Care Physician Shortage Report*. Washington, DC.</w:t>
      </w:r>
    </w:p>
    <w:p>
      <w:pPr>
        <w:numPr>
          <w:ilvl w:val="0"/>
          <w:numId w:val="1003"/>
        </w:numPr>
        <w:pStyle w:val="Compact"/>
      </w:pPr>
      <w:r>
        <w:t xml:space="preserve">University of Miami Miller School of Medicine. (2020). *Miami Health Disparities Study*. Retrieved from [UMiami.edu](http://healthdisparities.miami.edu)</w:t>
      </w:r>
    </w:p>
    <w:p>
      <w:pPr>
        <w:numPr>
          <w:ilvl w:val="0"/>
          <w:numId w:val="1003"/>
        </w:numPr>
        <w:pStyle w:val="Compact"/>
      </w:pPr>
      <w:r>
        <w:t xml:space="preserve">JAMA Internal Medicine. (2022). "Primary Care Impact on Emergency Department Utilization," 182(5), pp. 493-501.</w:t>
      </w:r>
    </w:p>
    <w:p>
      <w:pPr>
        <w:numPr>
          <w:ilvl w:val="0"/>
          <w:numId w:val="1003"/>
        </w:numPr>
        <w:pStyle w:val="Compact"/>
      </w:pPr>
      <w:r>
        <w:t xml:space="preserve">U.S. Department of Health and Human Services. (2021). *National Health Equity Goals: 2030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United States Miami</dc:title>
  <dc:creator/>
  <dc:language>en</dc:language>
  <cp:keywords/>
  <dcterms:created xsi:type="dcterms:W3CDTF">2026-07-23T12:31:33Z</dcterms:created>
  <dcterms:modified xsi:type="dcterms:W3CDTF">2026-07-23T12:31:33Z</dcterms:modified>
</cp:coreProperties>
</file>

<file path=docProps/custom.xml><?xml version="1.0" encoding="utf-8"?>
<Properties xmlns="http://schemas.openxmlformats.org/officeDocument/2006/custom-properties" xmlns:vt="http://schemas.openxmlformats.org/officeDocument/2006/docPropsVTypes"/>
</file>