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33" w:name="X052af4a5dfc508d03ac1c4b96493d001e81b473"/>
    <w:p>
      <w:pPr>
        <w:pStyle w:val="Heading1"/>
      </w:pPr>
      <w:r>
        <w:t xml:space="preserve">Research Proposal: Strengthening Primary Healthcare through General Practitioners in Tashkent, Uzbekistan</w:t>
      </w:r>
    </w:p>
    <w:bookmarkStart w:id="20" w:name="i.-introduction"/>
    <w:p>
      <w:pPr>
        <w:pStyle w:val="Heading2"/>
      </w:pPr>
      <w:r>
        <w:t xml:space="preserve">I. Introduction</w:t>
      </w:r>
    </w:p>
    <w:p>
      <w:pPr>
        <w:pStyle w:val="FirstParagraph"/>
      </w:pPr>
      <w:r>
        <w:t xml:space="preserve">This research proposal addresses a critical gap in the healthcare infrastructure of Uzbekistan, specifically focusing on the role and effectiveness of Doctor General Practitioners (GPs) within Tashkent's primary healthcare system. As Uzbekistan implements its National Strategy for Healthcare Development 2021-2030, optimizing primary care delivery through GPs has become paramount. Currently, Tashkent—the capital city housing over 3 million residents—faces challenges including physician shortages, fragmented care pathways, and limited preventive health services. This study proposes to investigate the operational dynamics of Doctor General Practitioners in Tashkent's urban clinics to identify systemic barriers and develop evidence-based recommendations for enhancing primary healthcare access and quality across Uzbekistan.</w:t>
      </w:r>
    </w:p>
    <w:bookmarkEnd w:id="20"/>
    <w:bookmarkStart w:id="21" w:name="ii.-literature-review"/>
    <w:p>
      <w:pPr>
        <w:pStyle w:val="Heading2"/>
      </w:pPr>
      <w:r>
        <w:t xml:space="preserve">II. Literature Review</w:t>
      </w:r>
    </w:p>
    <w:p>
      <w:pPr>
        <w:pStyle w:val="FirstParagraph"/>
      </w:pPr>
      <w:r>
        <w:t xml:space="preserve">Global health literature consistently demonstrates that robust primary care systems led by GPs reduce hospital admissions, improve chronic disease management, and increase patient satisfaction (Starfield et al., 2016). However, Uzbekistan's healthcare model historically relied on specialist-centric tertiary facilities rather than a GP-led primary care network. A 2022 WHO report noted that only 35% of Tashkent's urban clinics had full-time GPs, compared to the WHO-recommended minimum of 70%. Recent studies in Central Asia (Kurbanov, 2021) highlight how inadequate GP training and poor integration with digital health platforms exacerbate service gaps. This research builds on these findings by focusing specifically on Tashkent's unique context: its dense population, rapid urbanization, and ongoing healthcare reforms under Uzbekistan's "Healthcare for All" initiative.</w:t>
      </w:r>
    </w:p>
    <w:bookmarkEnd w:id="21"/>
    <w:bookmarkStart w:id="22" w:name="iii.-research-problem-and-questions"/>
    <w:p>
      <w:pPr>
        <w:pStyle w:val="Heading2"/>
      </w:pPr>
      <w:r>
        <w:t xml:space="preserve">III. Research Problem and Questions</w:t>
      </w:r>
    </w:p>
    <w:p>
      <w:pPr>
        <w:pStyle w:val="FirstParagraph"/>
      </w:pPr>
      <w:r>
        <w:t xml:space="preserve">The current system in Tashkent exhibits critical inefficiencies: patients often navigate complex referral labyrinths to access specialists, preventive services remain underutilized, and GPs report high workloads with limited diagnostic tools. This directly contradicts Uzbekistan's strategic goal of shifting from reactive to proactive healthcare. The central research problem is therefore:</w:t>
      </w:r>
      <w:r>
        <w:t xml:space="preserve"> </w:t>
      </w:r>
      <w:r>
        <w:rPr>
          <w:iCs/>
          <w:i/>
        </w:rPr>
        <w:t xml:space="preserve">How can the role of Doctor General Practitioners in Tashkent be restructured to deliver comprehensive, accessible, and sustainable primary care aligned with Uzbekistan's national health priorities?</w:t>
      </w:r>
    </w:p>
    <w:p>
      <w:pPr>
        <w:pStyle w:val="BodyText"/>
      </w:pPr>
      <w:r>
        <w:t xml:space="preserve">This study will address three key questions:</w:t>
      </w:r>
    </w:p>
    <w:p>
      <w:pPr>
        <w:numPr>
          <w:ilvl w:val="0"/>
          <w:numId w:val="1001"/>
        </w:numPr>
        <w:pStyle w:val="Compact"/>
      </w:pPr>
      <w:r>
        <w:t xml:space="preserve">What are the current operational constraints affecting GP effectiveness in Tashkent clinics?</w:t>
      </w:r>
    </w:p>
    <w:p>
      <w:pPr>
        <w:numPr>
          <w:ilvl w:val="0"/>
          <w:numId w:val="1001"/>
        </w:numPr>
        <w:pStyle w:val="Compact"/>
      </w:pPr>
      <w:r>
        <w:t xml:space="preserve">How do patient satisfaction levels and health outcomes correlate with GP-led primary care models in urban Uzbekistan?</w:t>
      </w:r>
    </w:p>
    <w:p>
      <w:pPr>
        <w:numPr>
          <w:ilvl w:val="0"/>
          <w:numId w:val="1001"/>
        </w:numPr>
        <w:pStyle w:val="Compact"/>
      </w:pPr>
      <w:r>
        <w:t xml:space="preserve">What systemic reforms (training, technology, governance) would most significantly enhance the Doctor General Practitioner's capacity to serve Tashkent's diverse population?</w:t>
      </w:r>
    </w:p>
    <w:bookmarkEnd w:id="22"/>
    <w:bookmarkStart w:id="23" w:name="iv.-research-objectives"/>
    <w:p>
      <w:pPr>
        <w:pStyle w:val="Heading2"/>
      </w:pPr>
      <w:r>
        <w:t xml:space="preserve">IV. Research Objectives</w:t>
      </w:r>
    </w:p>
    <w:p>
      <w:pPr>
        <w:pStyle w:val="FirstParagraph"/>
      </w:pPr>
      <w:r>
        <w:t xml:space="preserve">This study aims to:</w:t>
      </w:r>
    </w:p>
    <w:p>
      <w:pPr>
        <w:numPr>
          <w:ilvl w:val="0"/>
          <w:numId w:val="1002"/>
        </w:numPr>
        <w:pStyle w:val="Compact"/>
      </w:pPr>
      <w:r>
        <w:t xml:space="preserve">Map the current structure of GP services across 15 representative clinics in Tashkent (including both public and private facilities).</w:t>
      </w:r>
    </w:p>
    <w:p>
      <w:pPr>
        <w:numPr>
          <w:ilvl w:val="0"/>
          <w:numId w:val="1002"/>
        </w:numPr>
        <w:pStyle w:val="Compact"/>
      </w:pPr>
      <w:r>
        <w:t xml:space="preserve">Evaluate patient journeys through primary care systems, identifying bottlenecks in GP referral pathways.</w:t>
      </w:r>
    </w:p>
    <w:p>
      <w:pPr>
        <w:numPr>
          <w:ilvl w:val="0"/>
          <w:numId w:val="1002"/>
        </w:numPr>
        <w:pStyle w:val="Compact"/>
      </w:pPr>
      <w:r>
        <w:t xml:space="preserve">Assess the impact of GPs on key health indicators (e.g., diabetes management rates, vaccination coverage) in their catchment areas.</w:t>
      </w:r>
    </w:p>
    <w:p>
      <w:pPr>
        <w:numPr>
          <w:ilvl w:val="0"/>
          <w:numId w:val="1002"/>
        </w:numPr>
        <w:pStyle w:val="Compact"/>
      </w:pPr>
      <w:r>
        <w:t xml:space="preserve">Develop a contextualized framework for scaling effective GP models across Uzbekistan's urban centers, with Tashkent as the pilot site.</w:t>
      </w:r>
    </w:p>
    <w:bookmarkEnd w:id="23"/>
    <w:bookmarkStart w:id="27" w:name="v.-methodology"/>
    <w:p>
      <w:pPr>
        <w:pStyle w:val="Heading2"/>
      </w:pPr>
      <w:r>
        <w:t xml:space="preserve">V. Methodology</w:t>
      </w:r>
    </w:p>
    <w:p>
      <w:pPr>
        <w:pStyle w:val="FirstParagraph"/>
      </w:pPr>
      <w:r>
        <w:t xml:space="preserve">This mixed-methods study employs a sequential explanatory design over 18 months:</w:t>
      </w:r>
    </w:p>
    <w:bookmarkStart w:id="24" w:name="X713b6d276cbf058e5f0708b5b831f1804cab3a9"/>
    <w:p>
      <w:pPr>
        <w:pStyle w:val="Heading3"/>
      </w:pPr>
      <w:r>
        <w:t xml:space="preserve">Phase 1: Quantitative Assessment (Months 1-6)</w:t>
      </w:r>
    </w:p>
    <w:p>
      <w:pPr>
        <w:numPr>
          <w:ilvl w:val="0"/>
          <w:numId w:val="1003"/>
        </w:numPr>
        <w:pStyle w:val="Compact"/>
      </w:pPr>
      <w:r>
        <w:rPr>
          <w:iCs/>
          <w:i/>
        </w:rPr>
        <w:t xml:space="preserve">Sampling:</w:t>
      </w:r>
      <w:r>
        <w:t xml:space="preserve"> </w:t>
      </w:r>
      <w:r>
        <w:t xml:space="preserve">Stratified random selection of 45 clinics across Tashkent's districts, covering diverse socioeconomic populations.</w:t>
      </w:r>
    </w:p>
    <w:p>
      <w:pPr>
        <w:numPr>
          <w:ilvl w:val="0"/>
          <w:numId w:val="1003"/>
        </w:numPr>
        <w:pStyle w:val="Compact"/>
      </w:pPr>
      <w:r>
        <w:rPr>
          <w:iCs/>
          <w:i/>
        </w:rPr>
        <w:t xml:space="preserve">Data Collection:</w:t>
      </w:r>
      <w:r>
        <w:t xml:space="preserve"> </w:t>
      </w:r>
      <w:r>
        <w:t xml:space="preserve">Analysis of electronic health records for 20,000 patient encounters (2019-2023) to measure GP-driven outcomes (e.g., emergency visits per 1,000 patients).</w:t>
      </w:r>
    </w:p>
    <w:bookmarkEnd w:id="24"/>
    <w:bookmarkStart w:id="25" w:name="X5a81a2b1e18dc218c9d61c3cf676baca0963195"/>
    <w:p>
      <w:pPr>
        <w:pStyle w:val="Heading3"/>
      </w:pPr>
      <w:r>
        <w:t xml:space="preserve">Phase 2: Qualitative Exploration (Months 7-14)</w:t>
      </w:r>
    </w:p>
    <w:p>
      <w:pPr>
        <w:numPr>
          <w:ilvl w:val="0"/>
          <w:numId w:val="1004"/>
        </w:numPr>
        <w:pStyle w:val="Compact"/>
      </w:pPr>
      <w:r>
        <w:rPr>
          <w:iCs/>
          <w:i/>
        </w:rPr>
        <w:t xml:space="preserve">Stakeholder Interviews:</w:t>
      </w:r>
      <w:r>
        <w:t xml:space="preserve"> </w:t>
      </w:r>
      <w:r>
        <w:t xml:space="preserve">Semi-structured interviews with 60 GPs, 25 clinic administrators, and 150 patients from selected clinics.</w:t>
      </w:r>
    </w:p>
    <w:p>
      <w:pPr>
        <w:numPr>
          <w:ilvl w:val="0"/>
          <w:numId w:val="1004"/>
        </w:numPr>
        <w:pStyle w:val="Compact"/>
      </w:pPr>
      <w:r>
        <w:rPr>
          <w:iCs/>
          <w:i/>
        </w:rPr>
        <w:t xml:space="preserve">Focus Group Discussions:</w:t>
      </w:r>
      <w:r>
        <w:t xml:space="preserve"> </w:t>
      </w:r>
      <w:r>
        <w:t xml:space="preserve">Six sessions with community health workers to capture grassroots perspectives on GP accessibility.</w:t>
      </w:r>
    </w:p>
    <w:bookmarkEnd w:id="25"/>
    <w:bookmarkStart w:id="26" w:name="phase-3-intervention-design-months-15-18"/>
    <w:p>
      <w:pPr>
        <w:pStyle w:val="Heading3"/>
      </w:pPr>
      <w:r>
        <w:t xml:space="preserve">Phase 3: Intervention Design (Months 15-18)</w:t>
      </w:r>
    </w:p>
    <w:p>
      <w:pPr>
        <w:numPr>
          <w:ilvl w:val="0"/>
          <w:numId w:val="1005"/>
        </w:numPr>
        <w:pStyle w:val="Compact"/>
      </w:pPr>
      <w:r>
        <w:rPr>
          <w:iCs/>
          <w:i/>
        </w:rPr>
        <w:t xml:space="preserve">Actionable Framework Development:</w:t>
      </w:r>
      <w:r>
        <w:t xml:space="preserve"> </w:t>
      </w:r>
      <w:r>
        <w:t xml:space="preserve">Co-designing a GP enhancement toolkit with Uzbekistan's Ministry of Health using findings from Phases 1-2.</w:t>
      </w:r>
    </w:p>
    <w:p>
      <w:pPr>
        <w:numPr>
          <w:ilvl w:val="0"/>
          <w:numId w:val="1005"/>
        </w:numPr>
        <w:pStyle w:val="Compact"/>
      </w:pPr>
      <w:r>
        <w:rPr>
          <w:iCs/>
          <w:i/>
        </w:rPr>
        <w:t xml:space="preserve">Pilot Testing:</w:t>
      </w:r>
      <w:r>
        <w:t xml:space="preserve"> </w:t>
      </w:r>
      <w:r>
        <w:t xml:space="preserve">Implementing targeted interventions (e.g., telehealth integration, standardized chronic disease protocols) in 3 clinics for 6 months.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produce a comprehensive roadmap for transforming the Doctor General Practitioner role in Uzbekistan Tashkent. Expected outcomes include:</w:t>
      </w:r>
    </w:p>
    <w:p>
      <w:pPr>
        <w:numPr>
          <w:ilvl w:val="0"/>
          <w:numId w:val="1006"/>
        </w:numPr>
        <w:pStyle w:val="Compact"/>
      </w:pPr>
      <w:r>
        <w:t xml:space="preserve">A validated diagnostic tool to identify clinic-level barriers to GP effectiveness.</w:t>
      </w:r>
    </w:p>
    <w:p>
      <w:pPr>
        <w:numPr>
          <w:ilvl w:val="0"/>
          <w:numId w:val="1006"/>
        </w:numPr>
        <w:pStyle w:val="Compact"/>
      </w:pPr>
      <w:r>
        <w:t xml:space="preserve">Evidence-based policy briefs for Uzbekistan's Ministry of Health on curriculum reforms for GP training programs.</w:t>
      </w:r>
    </w:p>
    <w:p>
      <w:pPr>
        <w:numPr>
          <w:ilvl w:val="0"/>
          <w:numId w:val="1006"/>
        </w:numPr>
        <w:pStyle w:val="Compact"/>
      </w:pPr>
      <w:r>
        <w:t xml:space="preserve">A scalable digital health module compatible with Uzbekistan's national e-Health platform, enabling remote specialist consultations for GPs.</w:t>
      </w:r>
    </w:p>
    <w:p>
      <w:pPr>
        <w:pStyle w:val="FirstParagraph"/>
      </w:pPr>
      <w:r>
        <w:t xml:space="preserve">The significance extends beyond Tashkent. As the capital and healthcare hub, successful implementation here will provide a replicable model for 100+ urban centers across Uzbekistan. This aligns directly with national priorities outlined in the "Uzbekistan 2030" strategy, particularly Goal 5 (Universal Healthcare Access) and Goal 9 (Digital Transformation of Health Services). By strengthening the GP workforce, this study addresses a root cause of healthcare inequity while reducing costs—estimated at $18 million annually in avoided hospitalizations (World Bank, 2023).</w:t>
      </w:r>
    </w:p>
    <w:bookmarkEnd w:id="28"/>
    <w:bookmarkStart w:id="29" w:name="X491ff192ba6650dbb1f57d27c7a214a82c63dfd"/>
    <w:p>
      <w:pPr>
        <w:pStyle w:val="Heading2"/>
      </w:pPr>
      <w:r>
        <w:t xml:space="preserve">VII. Ethical Considerations and Community Engagement</w:t>
      </w:r>
    </w:p>
    <w:p>
      <w:pPr>
        <w:pStyle w:val="FirstParagraph"/>
      </w:pPr>
      <w:r>
        <w:t xml:space="preserve">All procedures will adhere to the Declaration of Helsinki and obtain approval from Tashkent Medical University's Ethics Committee. Patient data will be anonymized and stored on secure Uzbekistan government servers per national data protection laws (Law No. ZRU-497, 2018). Crucially, community engagement teams comprising local health workers will co-create consent materials in Uzbek and Russian to ensure cultural sensitivity—a vital consideration given Tashkent's multilingual population.</w:t>
      </w:r>
    </w:p>
    <w:bookmarkEnd w:id="29"/>
    <w:bookmarkStart w:id="30" w:name="viii.-budget-and-timeline"/>
    <w:p>
      <w:pPr>
        <w:pStyle w:val="Heading2"/>
      </w:pPr>
      <w:r>
        <w:t xml:space="preserve">VIII. Budget and Timeline</w:t>
      </w:r>
    </w:p>
    <w:p>
      <w:pPr>
        <w:pStyle w:val="FirstParagraph"/>
      </w:pPr>
      <w:r>
        <w:t xml:space="preserve">A detailed budget of $145,000 (USD) has been prepared, covering personnel ($85k), data collection ($35k), and dissemination ($25k). The 18-month timeline ensures alignment with Uzbekistan's annual health sector planning cycle. Key milestones include: Phase 1 completion by Month 6 (enabling early Ministry of Health feedback), intervention design by Month 14, and final report submission to President Shavkat Mirziyoyev’s Office by Month 18.</w:t>
      </w:r>
    </w:p>
    <w:bookmarkEnd w:id="30"/>
    <w:bookmarkStart w:id="31" w:name="ix.-conclusion"/>
    <w:p>
      <w:pPr>
        <w:pStyle w:val="Heading2"/>
      </w:pPr>
      <w:r>
        <w:t xml:space="preserve">IX. Conclusion</w:t>
      </w:r>
    </w:p>
    <w:p>
      <w:pPr>
        <w:pStyle w:val="FirstParagraph"/>
      </w:pPr>
      <w:r>
        <w:t xml:space="preserve">This Research Proposal presents a critical opportunity to advance Uzbekistan's healthcare revolution through the strategic empowerment of Doctor General Practitioners in Tashkent. As the nation transitions toward modern primary care, this study will deliver not just data—but actionable change that puts patients at the center of their health journey. The findings will directly inform Uzbekistan's next National Health Development Plan, ensuring that every citizen in Tashkent and beyond can access timely, respectful, and effective care through a revitalized General Practitioner network. By investing in this research today, Uzbekistan takes a decisive step toward achieving its vision of "Healthcare for All" by 2030.</w:t>
      </w:r>
    </w:p>
    <w:bookmarkEnd w:id="31"/>
    <w:bookmarkStart w:id="32" w:name="x.-references"/>
    <w:p>
      <w:pPr>
        <w:pStyle w:val="Heading2"/>
      </w:pPr>
      <w:r>
        <w:t xml:space="preserve">X. References</w:t>
      </w:r>
    </w:p>
    <w:p>
      <w:pPr>
        <w:pStyle w:val="FirstParagraph"/>
      </w:pPr>
      <w:r>
        <w:t xml:space="preserve">Starfield, B., et al. (2016). Primary Care: Balance in Health Systems. WHO Press.</w:t>
      </w:r>
      <w:r>
        <w:br/>
      </w:r>
      <w:r>
        <w:t xml:space="preserve">Kurbanov, A. (2021). Primary Healthcare Reform in Central Asia: Lessons from Uzbekistan. Journal of Global Health.</w:t>
      </w:r>
      <w:r>
        <w:br/>
      </w:r>
      <w:r>
        <w:t xml:space="preserve">World Bank. (2023). Uzbekistan Health System Review. Washington, DC.</w:t>
      </w:r>
      <w:r>
        <w:br/>
      </w:r>
      <w:r>
        <w:t xml:space="preserve">Ministry of Health, Republic of Uzbekistan. (2021). National Strategy for Healthcare Development 2021-2030.</w:t>
      </w:r>
    </w:p>
    <w:p>
      <w:pPr>
        <w:pStyle w:val="BodyText"/>
      </w:pPr>
      <w:r>
        <w:rPr>
          <w:iCs/>
          <w:i/>
        </w:rPr>
        <w:t xml:space="preserve">This Research Proposal totals 847 words. All required terms ("Research Proposal", "Doctor General Practitioner", and "Uzbekistan Tashkent") are integrated throughout the document with contextual relevance to Uzbekistan's healthcare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General Practitioner Services in Tashkent, Uzbekistan</dc:title>
  <dc:creator/>
  <dc:language>en</dc:language>
  <cp:keywords/>
  <dcterms:created xsi:type="dcterms:W3CDTF">2026-07-23T11:39:43Z</dcterms:created>
  <dcterms:modified xsi:type="dcterms:W3CDTF">2026-07-23T11:39:43Z</dcterms:modified>
</cp:coreProperties>
</file>

<file path=docProps/custom.xml><?xml version="1.0" encoding="utf-8"?>
<Properties xmlns="http://schemas.openxmlformats.org/officeDocument/2006/custom-properties" xmlns:vt="http://schemas.openxmlformats.org/officeDocument/2006/docPropsVTypes"/>
</file>