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by</w:t>
      </w:r>
      <w:r>
        <w:t xml:space="preserve"> </w:t>
      </w:r>
      <w:r>
        <w:t xml:space="preserve">an</w:t>
      </w:r>
      <w:r>
        <w:t xml:space="preserve"> </w:t>
      </w:r>
      <w:r>
        <w:t xml:space="preserve">Economist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1" w:name="X2bb6e0f9337230fe81b865ff4a9b9018c6d005d"/>
    <w:p>
      <w:pPr>
        <w:pStyle w:val="Heading1"/>
      </w:pPr>
      <w:r>
        <w:t xml:space="preserve">Research Proposal: Economic Analysis by an Economist for Sustainable Development in Australia Sydney</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Sydney metropolitan region within Australia. Conducted by a qualified Economist with deep expertise in urban economic systems, this project will analyze structural vulnerabilities, growth drivers, and policy interventions specific to Australia Sydney. The findings will provide actionable insights for policymakers, businesses, and community stakeholders aiming to foster inclusive and resilient economic development in one of the world’s most dynamic cities.</w:t>
      </w:r>
    </w:p>
    <w:bookmarkEnd w:id="20"/>
    <w:bookmarkStart w:id="21" w:name="X9c14a21ba88fcc82336c7ae9c51ee9b94dd3d99"/>
    <w:p>
      <w:pPr>
        <w:pStyle w:val="Heading2"/>
      </w:pPr>
      <w:r>
        <w:t xml:space="preserve">1. Introduction: Economic Context of Australia Sydney</w:t>
      </w:r>
    </w:p>
    <w:p>
      <w:pPr>
        <w:pStyle w:val="FirstParagraph"/>
      </w:pPr>
      <w:r>
        <w:t xml:space="preserve">Sydney, as the economic engine of Australia (contributing 27% to national GDP), faces unique pressures including housing affordability crises, infrastructure bottlenecks, and climate vulnerability. This Research Proposal targets these issues through the lens of a professional Economist whose work directly informs evidence-based decision-making for Australia Sydney. The city’s population (5.3 million in Greater Sydney) continues to grow at 1.8% annually, straining resources while global economic headwinds challenge its traditional strengths in finance, tourism, and education. This study positions the Economist as the central analytical agent to diagnose systemic issues and propose contextually grounded solutions.</w:t>
      </w:r>
    </w:p>
    <w:bookmarkEnd w:id="21"/>
    <w:bookmarkStart w:id="22" w:name="problem-statement"/>
    <w:p>
      <w:pPr>
        <w:pStyle w:val="Heading2"/>
      </w:pPr>
      <w:r>
        <w:t xml:space="preserve">2. Problem Statement</w:t>
      </w:r>
    </w:p>
    <w:p>
      <w:pPr>
        <w:pStyle w:val="FirstParagraph"/>
      </w:pPr>
      <w:r>
        <w:t xml:space="preserve">Current economic planning in Australia Sydney lacks granular, forward-looking analysis that integrates demographic shifts with sectoral resilience. While macroeconomic reports exist, they often overlook Sydney-specific nuances—such as the impact of Western Sydney Airport on regional employment or how climate adaptation costs affect SME competitiveness. The absence of localized economic modeling by an Economist creates policy gaps that risk exacerbating inequality and hindering sustainable growth. This Research Proposal addresses this void through a targeted investigation into Sydney’s economic fragility and opportunity landscape.</w:t>
      </w:r>
    </w:p>
    <w:bookmarkEnd w:id="22"/>
    <w:bookmarkStart w:id="23" w:name="research-objectives"/>
    <w:p>
      <w:pPr>
        <w:pStyle w:val="Heading2"/>
      </w:pPr>
      <w:r>
        <w:t xml:space="preserve">3. Research Objectives</w:t>
      </w:r>
    </w:p>
    <w:p>
      <w:pPr>
        <w:pStyle w:val="FirstParagraph"/>
      </w:pPr>
      <w:r>
        <w:t xml:space="preserve">This project, led by the Economist, will achieve three core objectives:</w:t>
      </w:r>
    </w:p>
    <w:p>
      <w:pPr>
        <w:numPr>
          <w:ilvl w:val="0"/>
          <w:numId w:val="1001"/>
        </w:numPr>
        <w:pStyle w:val="Compact"/>
      </w:pPr>
      <w:r>
        <w:rPr>
          <w:bCs/>
          <w:b/>
        </w:rPr>
        <w:t xml:space="preserve">Diagnose Structural Vulnerabilities:</w:t>
      </w:r>
      <w:r>
        <w:t xml:space="preserve"> </w:t>
      </w:r>
      <w:r>
        <w:t xml:space="preserve">Quantify Sydney’s exposure to economic shocks (e.g., global supply chain disruptions, climate events) using localized data from ABS and NSW Treasury.</w:t>
      </w:r>
    </w:p>
    <w:p>
      <w:pPr>
        <w:numPr>
          <w:ilvl w:val="0"/>
          <w:numId w:val="1001"/>
        </w:numPr>
        <w:pStyle w:val="Compact"/>
      </w:pPr>
      <w:r>
        <w:rPr>
          <w:bCs/>
          <w:b/>
        </w:rPr>
        <w:t xml:space="preserve">Evaluate Policy Effectiveness:</w:t>
      </w:r>
      <w:r>
        <w:t xml:space="preserve"> </w:t>
      </w:r>
      <w:r>
        <w:t xml:space="preserve">Assess existing interventions (e.g., "Sydney Metro" infrastructure, Western Sydney Economic Strategy) through a cost-benefit lens tailored to Australia Sydney’s urban fabric.</w:t>
      </w:r>
    </w:p>
    <w:bookmarkEnd w:id="23"/>
    <w:bookmarkStart w:id="24" w:name="literature-review"/>
    <w:p>
      <w:pPr>
        <w:pStyle w:val="Heading2"/>
      </w:pPr>
      <w:r>
        <w:t xml:space="preserve">4. Literature Review</w:t>
      </w:r>
    </w:p>
    <w:p>
      <w:pPr>
        <w:pStyle w:val="FirstParagraph"/>
      </w:pPr>
      <w:r>
        <w:t xml:space="preserve">Existing scholarship on Australian urban economies (e.g., Potts, 2019; ABS, 2023) emphasizes Sydney’s centrality but often generalizes findings across states. A critical gap persists in studies conducted by an Economist specifically for Australia Sydney—most analyses treat the city as a monolith rather than recognizing its internal divides. For instance, while the University of Sydney’s research (2021) highlighted housing costs, it omitted how these impact service-sector workers in Eastern Suburbs versus Western Sydney. This Research Proposal bridges that gap by prioritizing hyperlocal data collection and stakeholder co-creation.</w:t>
      </w:r>
    </w:p>
    <w:bookmarkEnd w:id="24"/>
    <w:bookmarkStart w:id="25" w:name="methodology"/>
    <w:p>
      <w:pPr>
        <w:pStyle w:val="Heading2"/>
      </w:pPr>
      <w:r>
        <w:t xml:space="preserve">5. Methodology</w:t>
      </w:r>
    </w:p>
    <w:p>
      <w:pPr>
        <w:pStyle w:val="FirstParagraph"/>
      </w:pPr>
      <w:r>
        <w:t xml:space="preserve">The Economist will employ a mixed-methods approach:</w:t>
      </w:r>
    </w:p>
    <w:p>
      <w:pPr>
        <w:numPr>
          <w:ilvl w:val="0"/>
          <w:numId w:val="1002"/>
        </w:numPr>
        <w:pStyle w:val="Compact"/>
      </w:pPr>
      <w:r>
        <w:rPr>
          <w:bCs/>
          <w:b/>
        </w:rPr>
        <w:t xml:space="preserve">Quantitative Analysis:</w:t>
      </w:r>
      <w:r>
        <w:t xml:space="preserve"> </w:t>
      </w:r>
      <w:r>
        <w:t xml:space="preserve">Utilize ABS Census Microdata, RBA reports, and proprietary datasets to model employment trends (e.g., tech sector growth in Barangaroo vs. manufacturing decline in Enfield) across 10 Sydney LGAs.</w:t>
      </w:r>
    </w:p>
    <w:p>
      <w:pPr>
        <w:numPr>
          <w:ilvl w:val="0"/>
          <w:numId w:val="1002"/>
        </w:numPr>
        <w:pStyle w:val="Compact"/>
      </w:pPr>
      <w:r>
        <w:rPr>
          <w:bCs/>
          <w:b/>
        </w:rPr>
        <w:t xml:space="preserve">Qualitative Engagement:</w:t>
      </w:r>
      <w:r>
        <w:t xml:space="preserve"> </w:t>
      </w:r>
      <w:r>
        <w:t xml:space="preserve">Conduct 30+ expert interviews with Sydney-based policymakers (NSW Treasury, City of Sydney Council), business leaders, and community representatives to contextualize data.</w:t>
      </w:r>
    </w:p>
    <w:p>
      <w:pPr>
        <w:numPr>
          <w:ilvl w:val="0"/>
          <w:numId w:val="1002"/>
        </w:numPr>
        <w:pStyle w:val="Compact"/>
      </w:pPr>
      <w:r>
        <w:rPr>
          <w:bCs/>
          <w:b/>
        </w:rPr>
        <w:t xml:space="preserve">Policy Simulation:</w:t>
      </w:r>
      <w:r>
        <w:t xml:space="preserve"> </w:t>
      </w:r>
      <w:r>
        <w:t xml:space="preserve">Develop a dynamic economic model using STELLA software to test scenarios (e.g., "What if Western Sydney Airport generates 50k jobs by 2030?") under Sydney’s specific regulatory environment.</w:t>
      </w:r>
    </w:p>
    <w:bookmarkEnd w:id="25"/>
    <w:bookmarkStart w:id="26" w:name="significance-and-expected-outcomes"/>
    <w:p>
      <w:pPr>
        <w:pStyle w:val="Heading2"/>
      </w:pPr>
      <w:r>
        <w:t xml:space="preserve">6. Significance and Expected Outcomes</w:t>
      </w:r>
    </w:p>
    <w:p>
      <w:pPr>
        <w:pStyle w:val="FirstParagraph"/>
      </w:pPr>
      <w:r>
        <w:t xml:space="preserve">This Research Proposal delivers immediate value to Australia Sydney by:</w:t>
      </w:r>
    </w:p>
    <w:p>
      <w:pPr>
        <w:numPr>
          <w:ilvl w:val="0"/>
          <w:numId w:val="1003"/>
        </w:numPr>
        <w:pStyle w:val="Compact"/>
      </w:pPr>
      <w:r>
        <w:rPr>
          <w:bCs/>
          <w:b/>
        </w:rPr>
        <w:t xml:space="preserve">Informing Policy:</w:t>
      </w:r>
      <w:r>
        <w:t xml:space="preserve"> </w:t>
      </w:r>
      <w:r>
        <w:t xml:space="preserve">Providing the NSW Government with a validated framework for allocating $15B in infrastructure funding from the 2023 State Budget.</w:t>
      </w:r>
    </w:p>
    <w:p>
      <w:pPr>
        <w:numPr>
          <w:ilvl w:val="0"/>
          <w:numId w:val="1003"/>
        </w:numPr>
        <w:pStyle w:val="Compact"/>
      </w:pPr>
      <w:r>
        <w:rPr>
          <w:bCs/>
          <w:b/>
        </w:rPr>
        <w:t xml:space="preserve">Empowering Businesses:</w:t>
      </w:r>
      <w:r>
        <w:t xml:space="preserve"> </w:t>
      </w:r>
      <w:r>
        <w:t xml:space="preserve">Offering SMEs in Sydney’s growth corridors (e.g., Parramatta, North Sydney) data to anticipate market shifts and investment opportunities.</w:t>
      </w:r>
    </w:p>
    <w:p>
      <w:pPr>
        <w:numPr>
          <w:ilvl w:val="0"/>
          <w:numId w:val="1003"/>
        </w:numPr>
        <w:pStyle w:val="Compact"/>
      </w:pPr>
      <w:r>
        <w:rPr>
          <w:bCs/>
          <w:b/>
        </w:rPr>
        <w:t xml:space="preserve">Advancing Academic Rigor:</w:t>
      </w:r>
      <w:r>
        <w:t xml:space="preserve"> </w:t>
      </w:r>
      <w:r>
        <w:t xml:space="preserve">Generating the first open-access economic atlas of Australia Sydney, published via the University of New South Wales’ Centre for Economic Policy Research.</w:t>
      </w:r>
    </w:p>
    <w:p>
      <w:pPr>
        <w:pStyle w:val="FirstParagraph"/>
      </w:pPr>
      <w:r>
        <w:t xml:space="preserve">The Economist’s role ensures findings are not merely academic but operational—translated into clear policy briefs and stakeholder workshops across Sydney, from The Rocks to Penrith.</w:t>
      </w:r>
    </w:p>
    <w:bookmarkEnd w:id="26"/>
    <w:bookmarkStart w:id="27" w:name="stakeholder-engagement-plan"/>
    <w:p>
      <w:pPr>
        <w:pStyle w:val="Heading2"/>
      </w:pPr>
      <w:r>
        <w:t xml:space="preserve">7. Stakeholder Engagement Plan</w:t>
      </w:r>
    </w:p>
    <w:p>
      <w:pPr>
        <w:pStyle w:val="FirstParagraph"/>
      </w:pPr>
      <w:r>
        <w:t xml:space="preserve">Collaboration is central to this project’s success in Australia Sydney. The Economist will partner with:</w:t>
      </w:r>
    </w:p>
    <w:p>
      <w:pPr>
        <w:numPr>
          <w:ilvl w:val="0"/>
          <w:numId w:val="1004"/>
        </w:numPr>
        <w:pStyle w:val="Compact"/>
      </w:pPr>
      <w:r>
        <w:rPr>
          <w:bCs/>
          <w:b/>
        </w:rPr>
        <w:t xml:space="preserve">Public Sector:</w:t>
      </w:r>
      <w:r>
        <w:t xml:space="preserve"> </w:t>
      </w:r>
      <w:r>
        <w:t xml:space="preserve">NSW Treasury (data access), City of Sydney Council (community insights)</w:t>
      </w:r>
    </w:p>
    <w:p>
      <w:pPr>
        <w:numPr>
          <w:ilvl w:val="0"/>
          <w:numId w:val="1004"/>
        </w:numPr>
        <w:pStyle w:val="Compact"/>
      </w:pPr>
      <w:r>
        <w:rPr>
          <w:bCs/>
          <w:b/>
        </w:rPr>
        <w:t xml:space="preserve">Private Sector:</w:t>
      </w:r>
      <w:r>
        <w:t xml:space="preserve"> </w:t>
      </w:r>
      <w:r>
        <w:t xml:space="preserve">Sydney Chamber of Commerce, major employers (e.g., Macquarie Group)</w:t>
      </w:r>
    </w:p>
    <w:p>
      <w:pPr>
        <w:numPr>
          <w:ilvl w:val="0"/>
          <w:numId w:val="1004"/>
        </w:numPr>
        <w:pStyle w:val="Compact"/>
      </w:pPr>
      <w:r>
        <w:rPr>
          <w:bCs/>
          <w:b/>
        </w:rPr>
        <w:t xml:space="preserve">Civil Society:</w:t>
      </w:r>
      <w:r>
        <w:t xml:space="preserve"> </w:t>
      </w:r>
      <w:r>
        <w:t xml:space="preserve">Community Legal Centres, Western Sydney University’s Policy Institute</w:t>
      </w:r>
    </w:p>
    <w:bookmarkEnd w:id="27"/>
    <w:bookmarkStart w:id="28" w:name="timeline-and-resources"/>
    <w:p>
      <w:pPr>
        <w:pStyle w:val="Heading2"/>
      </w:pPr>
      <w:r>
        <w:t xml:space="preserve">8. Timeline and Resources</w:t>
      </w:r>
    </w:p>
    <w:p>
      <w:pPr>
        <w:pStyle w:val="FirstParagraph"/>
      </w:pPr>
      <w:r>
        <w:t xml:space="preserve">The 12-month project commences in Q1 2025 with data acquisition, followed by fieldwork (Q3), model development (Q4), and final reporting (Q1 2026). Key resources include:</w:t>
      </w:r>
    </w:p>
    <w:p>
      <w:pPr>
        <w:numPr>
          <w:ilvl w:val="0"/>
          <w:numId w:val="1005"/>
        </w:numPr>
        <w:pStyle w:val="Compact"/>
      </w:pPr>
      <w:r>
        <w:t xml:space="preserve">Project Lead: Senior Economist with 15+ years’ experience in Australian urban economics</w:t>
      </w:r>
    </w:p>
    <w:p>
      <w:pPr>
        <w:numPr>
          <w:ilvl w:val="0"/>
          <w:numId w:val="1005"/>
        </w:numPr>
        <w:pStyle w:val="Compact"/>
      </w:pPr>
      <w:r>
        <w:t xml:space="preserve">Budget: $285,000 (funded by NSW Department of Planning and Environment grant)</w:t>
      </w:r>
    </w:p>
    <w:p>
      <w:pPr>
        <w:numPr>
          <w:ilvl w:val="0"/>
          <w:numId w:val="1005"/>
        </w:numPr>
        <w:pStyle w:val="Compact"/>
      </w:pPr>
      <w:r>
        <w:t xml:space="preserve">Tools: ABS Data Lab access, GIS mapping software, stakeholder engagement platform</w:t>
      </w:r>
    </w:p>
    <w:bookmarkEnd w:id="28"/>
    <w:bookmarkStart w:id="29" w:name="conclusion"/>
    <w:p>
      <w:pPr>
        <w:pStyle w:val="Heading2"/>
      </w:pPr>
      <w:r>
        <w:t xml:space="preserve">9. Conclusion</w:t>
      </w:r>
    </w:p>
    <w:p>
      <w:pPr>
        <w:pStyle w:val="FirstParagraph"/>
      </w:pPr>
      <w:r>
        <w:t xml:space="preserve">This Research Proposal establishes the necessity of a dedicated Economist’s analysis for Australia Sydney’s economic future. By focusing on Sydney-specific dynamics—from the housing affordability crisis in Bondi to the emerging tech ecosystem in Chatswood—the study transcends generic economic commentary to deliver targeted, implementable solutions. The Economist’s expertise will transform raw data into a strategic roadmap that ensures Australia Sydney remains globally competitive while prioritizing equitable growth for all residents. This project is not merely an academic exercise; it is a catalyst for tangible change in one of the world’s most influential cities.</w:t>
      </w:r>
    </w:p>
    <w:bookmarkEnd w:id="29"/>
    <w:bookmarkStart w:id="30" w:name="references"/>
    <w:p>
      <w:pPr>
        <w:pStyle w:val="Heading2"/>
      </w:pPr>
      <w:r>
        <w:t xml:space="preserve">References</w:t>
      </w:r>
    </w:p>
    <w:p>
      <w:pPr>
        <w:numPr>
          <w:ilvl w:val="0"/>
          <w:numId w:val="1006"/>
        </w:numPr>
        <w:pStyle w:val="Compact"/>
      </w:pPr>
      <w:r>
        <w:t xml:space="preserve">Australian Bureau of Statistics (ABS). (2023). *Australian Economic Indicators*. Canberra: ABS.</w:t>
      </w:r>
    </w:p>
    <w:p>
      <w:pPr>
        <w:numPr>
          <w:ilvl w:val="0"/>
          <w:numId w:val="1006"/>
        </w:numPr>
        <w:pStyle w:val="Compact"/>
      </w:pPr>
      <w:r>
        <w:t xml:space="preserve">Potts, J. (2019). *Urban Economics in the Australian Context*. Sydney University Press.</w:t>
      </w:r>
    </w:p>
    <w:p>
      <w:pPr>
        <w:numPr>
          <w:ilvl w:val="0"/>
          <w:numId w:val="1006"/>
        </w:numPr>
        <w:pStyle w:val="Compact"/>
      </w:pPr>
      <w:r>
        <w:t xml:space="preserve">University of Sydney. (2021). *Housing Affordability and Labor Markets Report*.</w:t>
      </w:r>
    </w:p>
    <w:p>
      <w:pPr>
        <w:pStyle w:val="FirstParagraph"/>
      </w:pPr>
      <w:r>
        <w:rPr>
          <w:bCs/>
          <w:b/>
        </w:rPr>
        <w:t xml:space="preserve">Total 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by an Economist for Sustainable Development in Australia Sydney</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