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Economist</w:t>
      </w:r>
      <w:r>
        <w:t xml:space="preserve"> </w:t>
      </w:r>
      <w:r>
        <w:t xml:space="preserve">Study</w:t>
      </w:r>
      <w:r>
        <w:t xml:space="preserve"> </w:t>
      </w:r>
      <w:r>
        <w:t xml:space="preserve">on</w:t>
      </w:r>
      <w:r>
        <w:t xml:space="preserve"> </w:t>
      </w:r>
      <w:r>
        <w:t xml:space="preserve">Digital</w:t>
      </w:r>
      <w:r>
        <w:t xml:space="preserve"> </w:t>
      </w:r>
      <w:r>
        <w:t xml:space="preserve">Economy</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Beijing,</w:t>
      </w:r>
      <w:r>
        <w:t xml:space="preserve"> </w:t>
      </w:r>
      <w:r>
        <w:t xml:space="preserve">China</w:t>
      </w:r>
    </w:p>
    <w:bookmarkStart w:id="29" w:name="Xe1c9379838d6fe894e7775ef3a8ae0a99a2c8fa"/>
    <w:p>
      <w:pPr>
        <w:pStyle w:val="Heading1"/>
      </w:pPr>
      <w:r>
        <w:t xml:space="preserve">Research Proposal: An Economist's Analysis of Digital Transformation and Sustainable Development in Beijing, China</w:t>
      </w:r>
    </w:p>
    <w:bookmarkStart w:id="20" w:name="abstract"/>
    <w:p>
      <w:pPr>
        <w:pStyle w:val="Heading2"/>
      </w:pPr>
      <w:r>
        <w:t xml:space="preserve">Abstract</w:t>
      </w:r>
    </w:p>
    <w:p>
      <w:pPr>
        <w:pStyle w:val="FirstParagraph"/>
      </w:pPr>
      <w:r>
        <w:t xml:space="preserve">This research proposal outlines a comprehensive study led by an economist to investigate the interplay between digital economic development and urban sustainability within Beijing, China. As the political, cultural, and technological hub of China with over 21 million residents, Beijing presents a critical case for understanding how digital innovation can be harnessed to address pressing urban challenges including air quality management, resource efficiency, and equitable growth. The proposed research will employ mixed-methods analysis to produce actionable insights for policymakers and stakeholders. With an estimated 50% of Beijing's GDP now linked to digital sectors (Beijing Municipal Bureau of Statistics, 2023), this study is not merely academically significant but urgently relevant for China's national development strategy.</w:t>
      </w:r>
    </w:p>
    <w:bookmarkEnd w:id="20"/>
    <w:bookmarkStart w:id="21" w:name="X6f8a93b1093ca5f0ea8ad4cfe352a1d1ab1cdf5"/>
    <w:p>
      <w:pPr>
        <w:pStyle w:val="Heading2"/>
      </w:pPr>
      <w:r>
        <w:t xml:space="preserve">1. Introduction: Context and Research Imperative</w:t>
      </w:r>
    </w:p>
    <w:p>
      <w:pPr>
        <w:pStyle w:val="FirstParagraph"/>
      </w:pPr>
      <w:r>
        <w:t xml:space="preserve">China's ambitious "Digital China" strategy, integrated into its 14th Five-Year Plan (2021-2025), positions Beijing as the epicenter of technological innovation and economic experimentation. The city hosts Zhongguancun Science Park – often termed "China's Silicon Valley" – and is home to over 80% of China's leading AI companies. However, rapid digitalization has intensified urban pressures: traffic congestion costs the economy $30 billion annually (World Bank, 2022), while the digital divide threatens to exclude vulnerable populations from emerging economic opportunities. This research addresses a critical gap: How can an economist strategically evaluate and optimize Beijing's digital transition to ensure it delivers inclusive, sustainable growth aligned with China's dual-carbon goals?</w:t>
      </w:r>
    </w:p>
    <w:bookmarkEnd w:id="21"/>
    <w:bookmarkStart w:id="22" w:name="research-objectives"/>
    <w:p>
      <w:pPr>
        <w:pStyle w:val="Heading2"/>
      </w:pPr>
      <w:r>
        <w:t xml:space="preserve">2. Research Objectives</w:t>
      </w:r>
    </w:p>
    <w:p>
      <w:pPr>
        <w:pStyle w:val="FirstParagraph"/>
      </w:pPr>
      <w:r>
        <w:t xml:space="preserve">This study, guided by an economist's analytical framework, aims to achieve three primary objectives:</w:t>
      </w:r>
    </w:p>
    <w:p>
      <w:pPr>
        <w:numPr>
          <w:ilvl w:val="0"/>
          <w:numId w:val="1001"/>
        </w:numPr>
        <w:pStyle w:val="Compact"/>
      </w:pPr>
      <w:r>
        <w:t xml:space="preserve">Quantify the economic impact of Beijing's digital infrastructure (5G, AI platforms) on key sustainability metrics like CO</w:t>
      </w:r>
      <w:r>
        <w:rPr>
          <w:vertAlign w:val="subscript"/>
        </w:rPr>
        <w:t xml:space="preserve">2</w:t>
      </w:r>
      <w:r>
        <w:t xml:space="preserve"> </w:t>
      </w:r>
      <w:r>
        <w:t xml:space="preserve">emissions per capita and energy consumption in manufacturing sectors.</w:t>
      </w:r>
    </w:p>
    <w:p>
      <w:pPr>
        <w:numPr>
          <w:ilvl w:val="0"/>
          <w:numId w:val="1001"/>
        </w:numPr>
        <w:pStyle w:val="Compact"/>
      </w:pPr>
      <w:r>
        <w:t xml:space="preserve">Evaluate policy effectiveness using cost-benefit analysis, particularly examining incentives for green tech adoption by SMEs in Beijing's new economy zones.</w:t>
      </w:r>
    </w:p>
    <w:p>
      <w:pPr>
        <w:numPr>
          <w:ilvl w:val="0"/>
          <w:numId w:val="1001"/>
        </w:numPr>
        <w:pStyle w:val="Compact"/>
      </w:pPr>
      <w:r>
        <w:t xml:space="preserve">Develop a predictive model to forecast optimal digital investment pathways that balance GDP growth (target: 5.5% annually) with environmental targets (e.g., 30% reduction in PM2.5 by 2030).</w:t>
      </w:r>
    </w:p>
    <w:bookmarkEnd w:id="22"/>
    <w:bookmarkStart w:id="23" w:name="X7796daf95009a7ae091f0d908b2d3176c57e188"/>
    <w:p>
      <w:pPr>
        <w:pStyle w:val="Heading2"/>
      </w:pPr>
      <w:r>
        <w:t xml:space="preserve">3. Literature Review and Theoretical Framework</w:t>
      </w:r>
    </w:p>
    <w:p>
      <w:pPr>
        <w:pStyle w:val="FirstParagraph"/>
      </w:pPr>
      <w:r>
        <w:t xml:space="preserve">Existing scholarship on China's digital economy often focuses on national scale (e.g., Chen &amp; Wang, 2021) or ignores urban heterogeneity. Crucially, no study has applied a dedicated economist's lens to Beijing's unique confluence of state-led innovation, dense urban geography, and policy experimentation. This research bridges this gap through the integration of:</w:t>
      </w:r>
    </w:p>
    <w:p>
      <w:pPr>
        <w:numPr>
          <w:ilvl w:val="0"/>
          <w:numId w:val="1002"/>
        </w:numPr>
        <w:pStyle w:val="Compact"/>
      </w:pPr>
      <w:r>
        <w:rPr>
          <w:bCs/>
          <w:b/>
        </w:rPr>
        <w:t xml:space="preserve">New Growth Theory</w:t>
      </w:r>
      <w:r>
        <w:t xml:space="preserve">: Examining how digital capital accumulation (e.g., data as an economic input) drives productivity gains.</w:t>
      </w:r>
    </w:p>
    <w:p>
      <w:pPr>
        <w:numPr>
          <w:ilvl w:val="0"/>
          <w:numId w:val="1002"/>
        </w:numPr>
        <w:pStyle w:val="Compact"/>
      </w:pPr>
      <w:r>
        <w:rPr>
          <w:bCs/>
          <w:b/>
        </w:rPr>
        <w:t xml:space="preserve">Urban Economics</w:t>
      </w:r>
      <w:r>
        <w:t xml:space="preserve">: Analyzing spatial patterns of tech adoption across Beijing's 16 districts (e.g., contrast between central Dongcheng and suburban Yanqing).</w:t>
      </w:r>
    </w:p>
    <w:p>
      <w:pPr>
        <w:numPr>
          <w:ilvl w:val="0"/>
          <w:numId w:val="1002"/>
        </w:numPr>
        <w:pStyle w:val="Compact"/>
      </w:pPr>
      <w:r>
        <w:rPr>
          <w:bCs/>
          <w:b/>
        </w:rPr>
        <w:t xml:space="preserve">Environmental Kuznets Curve (EKC)</w:t>
      </w:r>
      <w:r>
        <w:t xml:space="preserve">: Testing if digitalization accelerates Beijing's transition toward the EKC turning point for emissions.</w:t>
      </w:r>
    </w:p>
    <w:bookmarkEnd w:id="23"/>
    <w:bookmarkStart w:id="24" w:name="methodology-an-economists-approach"/>
    <w:p>
      <w:pPr>
        <w:pStyle w:val="Heading2"/>
      </w:pPr>
      <w:r>
        <w:t xml:space="preserve">4. Methodology: An Economist's Approach</w:t>
      </w:r>
    </w:p>
    <w:p>
      <w:pPr>
        <w:pStyle w:val="FirstParagraph"/>
      </w:pPr>
      <w:r>
        <w:t xml:space="preserve">The proposed research employs a triangulated methodology designed to reflect the depth required of an economist investigating Beijing's complex system:</w:t>
      </w:r>
    </w:p>
    <w:p>
      <w:pPr>
        <w:numPr>
          <w:ilvl w:val="0"/>
          <w:numId w:val="1003"/>
        </w:numPr>
        <w:pStyle w:val="Compact"/>
      </w:pPr>
      <w:r>
        <w:rPr>
          <w:bCs/>
          <w:b/>
        </w:rPr>
        <w:t xml:space="preserve">Quantitative Analysis</w:t>
      </w:r>
      <w:r>
        <w:t xml:space="preserve">: Using 10 years of Beijing Municipal Statistical Yearbooks, we'll conduct panel data regression to isolate digital sector contributions to GDP and emissions. Key variables include mobile payment penetration rates (tracking financial inclusion) and IoT sensor deployment in public transport.</w:t>
      </w:r>
    </w:p>
    <w:p>
      <w:pPr>
        <w:numPr>
          <w:ilvl w:val="0"/>
          <w:numId w:val="1003"/>
        </w:numPr>
        <w:pStyle w:val="Compact"/>
      </w:pPr>
      <w:r>
        <w:rPr>
          <w:bCs/>
          <w:b/>
        </w:rPr>
        <w:t xml:space="preserve">Stakeholder Interviews</w:t>
      </w:r>
      <w:r>
        <w:t xml:space="preserve">: The economist will conduct 30 semi-structured interviews with Beijing's key decision-makers: officials from the Beijing Municipal Commission of Development and Reform, tech CEOs (Tencent, Baidu), and urban planners. Focus will be on policy implementation barriers.</w:t>
      </w:r>
    </w:p>
    <w:p>
      <w:pPr>
        <w:numPr>
          <w:ilvl w:val="0"/>
          <w:numId w:val="1003"/>
        </w:numPr>
        <w:pStyle w:val="Compact"/>
      </w:pPr>
      <w:r>
        <w:rPr>
          <w:bCs/>
          <w:b/>
        </w:rPr>
        <w:t xml:space="preserve">Policy Simulation Model</w:t>
      </w:r>
      <w:r>
        <w:t xml:space="preserve">: Developing a dynamic computable general equilibrium (CGE) model calibrated for Beijing's economy to test scenarios like "20% subsidy increase for green AI startups" versus "expanded data sharing protocols."</w:t>
      </w:r>
    </w:p>
    <w:bookmarkEnd w:id="24"/>
    <w:bookmarkStart w:id="25" w:name="significance-and-expected-outcomes"/>
    <w:p>
      <w:pPr>
        <w:pStyle w:val="Heading2"/>
      </w:pPr>
      <w:r>
        <w:t xml:space="preserve">5. Significance and Expected Outcomes</w:t>
      </w:r>
    </w:p>
    <w:p>
      <w:pPr>
        <w:pStyle w:val="FirstParagraph"/>
      </w:pPr>
      <w:r>
        <w:t xml:space="preserve">This research is uniquely positioned to deliver tangible value in China Beijing:</w:t>
      </w:r>
    </w:p>
    <w:p>
      <w:pPr>
        <w:numPr>
          <w:ilvl w:val="0"/>
          <w:numId w:val="1004"/>
        </w:numPr>
        <w:pStyle w:val="Compact"/>
      </w:pPr>
      <w:r>
        <w:rPr>
          <w:bCs/>
          <w:b/>
        </w:rPr>
        <w:t xml:space="preserve">For Policymakers</w:t>
      </w:r>
      <w:r>
        <w:t xml:space="preserve">: A prioritized roadmap for digital investment that directly supports the "Beijing 2035 Master Plan" and national carbon neutrality targets.</w:t>
      </w:r>
    </w:p>
    <w:p>
      <w:pPr>
        <w:numPr>
          <w:ilvl w:val="0"/>
          <w:numId w:val="1004"/>
        </w:numPr>
        <w:pStyle w:val="Compact"/>
      </w:pPr>
      <w:r>
        <w:rPr>
          <w:bCs/>
          <w:b/>
        </w:rPr>
        <w:t xml:space="preserve">For Academia</w:t>
      </w:r>
      <w:r>
        <w:t xml:space="preserve">: First comprehensive economist-led analysis of digital-sustainability nexus in a global megacity, with methodologies adaptable to other Chinese cities (Shanghai, Shenzhen).</w:t>
      </w:r>
    </w:p>
    <w:p>
      <w:pPr>
        <w:numPr>
          <w:ilvl w:val="0"/>
          <w:numId w:val="1004"/>
        </w:numPr>
        <w:pStyle w:val="Compact"/>
      </w:pPr>
      <w:r>
        <w:rPr>
          <w:bCs/>
          <w:b/>
        </w:rPr>
        <w:t xml:space="preserve">For Industry</w:t>
      </w:r>
      <w:r>
        <w:t xml:space="preserve">: Evidence-based guidance for tech firms on aligning innovation with Beijing's "Green Digital Economy" standards (e.g., energy-efficient data centers).</w:t>
      </w:r>
    </w:p>
    <w:p>
      <w:pPr>
        <w:pStyle w:val="FirstParagraph"/>
      </w:pPr>
      <w:r>
        <w:t xml:space="preserve">The Economist will produce three key deliverables: a policy brief for the Beijing Municipal Government, a peer-reviewed journal article in</w:t>
      </w:r>
      <w:r>
        <w:t xml:space="preserve"> </w:t>
      </w:r>
      <w:r>
        <w:rPr>
          <w:iCs/>
          <w:i/>
        </w:rPr>
        <w:t xml:space="preserve">China Economic Review</w:t>
      </w:r>
      <w:r>
        <w:t xml:space="preserve">, and an open-source CGE model accessible to researchers across China.</w:t>
      </w:r>
    </w:p>
    <w:bookmarkEnd w:id="25"/>
    <w:bookmarkStart w:id="26" w:name="timeline-and-resources"/>
    <w:p>
      <w:pPr>
        <w:pStyle w:val="Heading2"/>
      </w:pPr>
      <w:r>
        <w:t xml:space="preserve">6. Timeline and Resources</w:t>
      </w:r>
    </w:p>
    <w:p>
      <w:pPr>
        <w:pStyle w:val="FirstParagraph"/>
      </w:pPr>
      <w:r>
        <w:t xml:space="preserve">Phase</w:t>
      </w:r>
    </w:p>
    <w:p>
      <w:pPr>
        <w:pStyle w:val="BodyText"/>
      </w:pPr>
      <w:r>
        <w:t xml:space="preserve">Months 1-3: Data Compilation &amp; Stakeholder Mapping (Beijing-based fieldwork)</w:t>
      </w:r>
    </w:p>
    <w:p>
      <w:pPr>
        <w:pStyle w:val="BodyText"/>
      </w:pPr>
      <w:r>
        <w:t xml:space="preserve">Months 4-6: Quantitative Analysis &amp; Model Development</w:t>
      </w:r>
    </w:p>
    <w:p>
      <w:pPr>
        <w:pStyle w:val="BodyText"/>
      </w:pPr>
      <w:r>
        <w:t xml:space="preserve">Months 7-9: Policy Simulation &amp; Draft Report</w:t>
      </w:r>
    </w:p>
    <w:p>
      <w:pPr>
        <w:pStyle w:val="BodyText"/>
      </w:pPr>
      <w:r>
        <w:t xml:space="preserve">Months 10-12: Stakeholder Validation Workshop in Beijing + Finalization</w:t>
      </w:r>
    </w:p>
    <w:bookmarkEnd w:id="26"/>
    <w:bookmarkStart w:id="27" w:name="conclusion"/>
    <w:p>
      <w:pPr>
        <w:pStyle w:val="Heading2"/>
      </w:pPr>
      <w:r>
        <w:t xml:space="preserve">7. Conclusion</w:t>
      </w:r>
    </w:p>
    <w:p>
      <w:pPr>
        <w:pStyle w:val="FirstParagraph"/>
      </w:pPr>
      <w:r>
        <w:t xml:space="preserve">Beijing, China stands at a pivotal moment where the trajectory of its digital economy will define not only the city's future but also China's broader sustainable development model. This Research Proposal, spearheaded by an economist with specialized expertise in Chinese urban systems, directly addresses this urgency. By rigorously analyzing Beijing's unique data ecosystem through an economic lens – considering market incentives, policy levers, and urban spatial dynamics – this study will generate evidence that moves beyond academic discourse to actively shape Beijing's digital sustainability agenda. The outcomes will empower policymakers to make precise resource allocation decisions within China's critical capital city, ensuring technology serves people and planetary health as intended by the nation's development vision. As an economist embedded in Beijing's innovation ecosystem, the researcher is uniquely positioned to deliver insights that are both academically rigorous and policy-ready.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Economist Study on Digital Economy and Urban Sustainability in Beijing, China</dc:title>
  <dc:creator/>
  <dc:language>en</dc:language>
  <cp:keywords/>
  <dcterms:created xsi:type="dcterms:W3CDTF">2025-12-10T06:29:07Z</dcterms:created>
  <dcterms:modified xsi:type="dcterms:W3CDTF">2025-12-10T06:29:07Z</dcterms:modified>
</cp:coreProperties>
</file>

<file path=docProps/custom.xml><?xml version="1.0" encoding="utf-8"?>
<Properties xmlns="http://schemas.openxmlformats.org/officeDocument/2006/custom-properties" xmlns:vt="http://schemas.openxmlformats.org/officeDocument/2006/docPropsVTypes"/>
</file>