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Urban</w:t>
      </w:r>
      <w:r>
        <w:t xml:space="preserve"> </w:t>
      </w:r>
      <w:r>
        <w:t xml:space="preserve">Colombia</w:t>
      </w:r>
    </w:p>
    <w:bookmarkStart w:id="30" w:name="Xbd0838417e3b3c6b84a88eca046e706116dd424"/>
    <w:p>
      <w:pPr>
        <w:pStyle w:val="Heading1"/>
      </w:pPr>
      <w:r>
        <w:t xml:space="preserve">Research Proposal: The Role of the Economist in Analyzing Sustainable Urban Development and Inequality in Bogotá, Colombia</w:t>
      </w:r>
    </w:p>
    <w:bookmarkStart w:id="20" w:name="abstract"/>
    <w:p>
      <w:pPr>
        <w:pStyle w:val="Heading2"/>
      </w:pPr>
      <w:r>
        <w:t xml:space="preserve">Abstract</w:t>
      </w:r>
    </w:p>
    <w:p>
      <w:pPr>
        <w:pStyle w:val="FirstParagraph"/>
      </w:pPr>
      <w:r>
        <w:t xml:space="preserve">This research proposal outlines a comprehensive study to examine the economic challenges and opportunities facing Bogotá, Colombia’s capital city. As an economist specializing in urban development and inequality, I propose conducting empirical research to analyze how macroeconomic policies interact with micro-level household dynamics in Bogotá. The study will utilize quantitative data from the National Administrative Department of Statistics (DANE) and qualitative insights from local stakeholders. By positioning the</w:t>
      </w:r>
      <w:r>
        <w:t xml:space="preserve"> </w:t>
      </w:r>
      <w:r>
        <w:rPr>
          <w:iCs/>
          <w:i/>
        </w:rPr>
        <w:t xml:space="preserve">Economist</w:t>
      </w:r>
      <w:r>
        <w:t xml:space="preserve"> </w:t>
      </w:r>
      <w:r>
        <w:t xml:space="preserve">as a central analytical agent within this framework, this project seeks to deliver actionable policy recommendations for Colombia’s most populous urban center. The research directly addresses critical gaps in understanding Bogotá’s economic resilience amid rising inequality, informal employment, and climate challenges—making it essential for policymakers in Colombia.</w:t>
      </w:r>
    </w:p>
    <w:bookmarkEnd w:id="20"/>
    <w:bookmarkStart w:id="21" w:name="X95c3a8e830abaa3690df60b89318ca7bb8e0ed4"/>
    <w:p>
      <w:pPr>
        <w:pStyle w:val="Heading2"/>
      </w:pPr>
      <w:r>
        <w:t xml:space="preserve">1. Introduction: Contextualizing Economic Research in Bogotá</w:t>
      </w:r>
    </w:p>
    <w:p>
      <w:pPr>
        <w:pStyle w:val="FirstParagraph"/>
      </w:pPr>
      <w:r>
        <w:t xml:space="preserve">Bogotá, Colombia’s economic engine accounting for 30% of the nation’s GDP, faces complex structural challenges. With a population exceeding 8 million and persistent inequality (Gini coefficient of 53), the city exemplifies the urgent need for evidence-based economic intervention. Recent policy shifts—including the "Bogotá Sin Hambre" anti-poverty initiative and transport reforms—highlight a demand for nuanced economic analysis. This research proposal, led by an economist with expertise in Latin American urban economies, will investigate how local fiscal policies, informal labor markets, and spatial segregation impact household welfare in Bogotá. The study explicitly centers the</w:t>
      </w:r>
      <w:r>
        <w:t xml:space="preserve"> </w:t>
      </w:r>
      <w:r>
        <w:rPr>
          <w:iCs/>
          <w:i/>
        </w:rPr>
        <w:t xml:space="preserve">Economist</w:t>
      </w:r>
      <w:r>
        <w:t xml:space="preserve"> </w:t>
      </w:r>
      <w:r>
        <w:t xml:space="preserve">as both a technical analyst and policy advocate within Colombia’s evolving development landscape.</w:t>
      </w:r>
    </w:p>
    <w:bookmarkEnd w:id="21"/>
    <w:bookmarkStart w:id="22" w:name="research-objectives"/>
    <w:p>
      <w:pPr>
        <w:pStyle w:val="Heading2"/>
      </w:pPr>
      <w:r>
        <w:t xml:space="preserve">2. Research Objectives</w:t>
      </w:r>
    </w:p>
    <w:p>
      <w:pPr>
        <w:pStyle w:val="FirstParagraph"/>
      </w:pPr>
      <w:r>
        <w:t xml:space="preserve">The primary objectives are:</w:t>
      </w:r>
      <w:r>
        <w:t xml:space="preserve"> </w:t>
      </w:r>
      <w:r>
        <w:t xml:space="preserve">(1) To quantify the economic impact of Bogotá’s informal sector on household poverty rates using 2019–2023 DANE datasets;</w:t>
      </w:r>
      <w:r>
        <w:t xml:space="preserve"> </w:t>
      </w:r>
      <w:r>
        <w:t xml:space="preserve">(2) To evaluate the effectiveness of recent municipal policies (e.g., subsidized public transport, microenterprise grants) through econometric modeling;</w:t>
      </w:r>
      <w:r>
        <w:t xml:space="preserve"> </w:t>
      </w:r>
      <w:r>
        <w:t xml:space="preserve">(3) To identify spatial economic disparities across Bogotá’s 20 districts using geospatial analysis;</w:t>
      </w:r>
      <w:r>
        <w:t xml:space="preserve"> </w:t>
      </w:r>
      <w:r>
        <w:t xml:space="preserve">(4) To propose a policy framework for equitable growth, designed for implementation by the Bogotá Mayor’s Office and Colombia’s Ministry of Finance.</w:t>
      </w:r>
    </w:p>
    <w:bookmarkEnd w:id="22"/>
    <w:bookmarkStart w:id="23" w:name="Xf68de132479b33f9768ca29dd8f5b20d399b7e1"/>
    <w:p>
      <w:pPr>
        <w:pStyle w:val="Heading2"/>
      </w:pPr>
      <w:r>
        <w:t xml:space="preserve">3. Literature Review: Gaps in Colombian Urban Economic Research</w:t>
      </w:r>
    </w:p>
    <w:p>
      <w:pPr>
        <w:pStyle w:val="FirstParagraph"/>
      </w:pPr>
      <w:r>
        <w:t xml:space="preserve">Existing studies on Colombian urban economics often focus on macroeconomic aggregates (e.g., national GDP growth) while neglecting micro-level Bogotá dynamics. Research by the Banco de la República (2021) identifies informal employment as 45% of Bogotá’s workforce but lacks granular analysis of sectoral vulnerabilities. Similarly, studies by Universidad Nacional de Colombia (2022) emphasize education gaps but omit economic interdependencies between formal and informal sectors. Crucially, no recent work synthesizes these factors through the lens of a practitioner-economist collaborating directly with Bogotá’s municipal institutions. This proposal fills that void by integrating real-time policy feedback loops into its methodology—a hallmark of effective</w:t>
      </w:r>
      <w:r>
        <w:t xml:space="preserve"> </w:t>
      </w:r>
      <w:r>
        <w:rPr>
          <w:iCs/>
          <w:i/>
        </w:rPr>
        <w:t xml:space="preserve">Economist</w:t>
      </w:r>
      <w:r>
        <w:t xml:space="preserve">-led research in Colombia.</w:t>
      </w:r>
    </w:p>
    <w:bookmarkEnd w:id="23"/>
    <w:bookmarkStart w:id="24" w:name="Xb159cf219cc99a94406499d6fdff02dd6da86a4"/>
    <w:p>
      <w:pPr>
        <w:pStyle w:val="Heading2"/>
      </w:pPr>
      <w:r>
        <w:t xml:space="preserve">4. Methodology: An Economist’s Approach to Bogotá-Specific Data</w:t>
      </w:r>
    </w:p>
    <w:p>
      <w:pPr>
        <w:pStyle w:val="FirstParagraph"/>
      </w:pPr>
      <w:r>
        <w:t xml:space="preserve">This project adopts a mixed-methods approach, prioritizing rigor expected of an economist in Colombian academia and policy circles. Phase 1 involves quantitative analysis:</w:t>
      </w:r>
      <w:r>
        <w:t xml:space="preserve"> </w:t>
      </w:r>
      <w:r>
        <w:t xml:space="preserve">- Regression models using DANE’s National Household Survey (ENCOVI) data to isolate variables influencing household income mobility.</w:t>
      </w:r>
      <w:r>
        <w:t xml:space="preserve"> </w:t>
      </w:r>
      <w:r>
        <w:t xml:space="preserve">- GIS mapping to correlate poverty rates with transportation access (e.g., TransMilenio coverage).</w:t>
      </w:r>
      <w:r>
        <w:t xml:space="preserve"> </w:t>
      </w:r>
      <w:r>
        <w:t xml:space="preserve">Phase 2 incorporates qualitative insights via semi-structured interviews with 30 stakeholders: municipal economists, informal sector cooperatives (e.g., "Mercado de las Flores" vendors), and NGOs like Fundación Crecer. The</w:t>
      </w:r>
      <w:r>
        <w:t xml:space="preserve"> </w:t>
      </w:r>
      <w:r>
        <w:rPr>
          <w:iCs/>
          <w:i/>
        </w:rPr>
        <w:t xml:space="preserve">Economist</w:t>
      </w:r>
      <w:r>
        <w:t xml:space="preserve"> </w:t>
      </w:r>
      <w:r>
        <w:t xml:space="preserve">will synthesize these datasets to generate counterfactual policy scenarios (e.g., "What if Bogotá’s 20% microenterprise subsidy target is raised?"). All analysis adheres to Colombia’s National Development Plan standards, ensuring relevance for national economic strategy.</w:t>
      </w:r>
    </w:p>
    <w:bookmarkEnd w:id="24"/>
    <w:bookmarkStart w:id="25" w:name="expected-outcomes-and-policy-impact"/>
    <w:p>
      <w:pPr>
        <w:pStyle w:val="Heading2"/>
      </w:pPr>
      <w:r>
        <w:t xml:space="preserve">5. Expected Outcomes and Policy Impact</w:t>
      </w:r>
    </w:p>
    <w:p>
      <w:pPr>
        <w:pStyle w:val="FirstParagraph"/>
      </w:pPr>
      <w:r>
        <w:t xml:space="preserve">This research will yield:</w:t>
      </w:r>
      <w:r>
        <w:t xml:space="preserve"> </w:t>
      </w:r>
      <w:r>
        <w:t xml:space="preserve">- A predictive model identifying districts most vulnerable to economic shocks (e.g., inflation spikes);</w:t>
      </w:r>
      <w:r>
        <w:t xml:space="preserve"> </w:t>
      </w:r>
      <w:r>
        <w:t xml:space="preserve">- A policy brief titled "Economic Resilience for Bogotá’s Informal Workforce," targeting Colombia’s Ministry of Labour;</w:t>
      </w:r>
      <w:r>
        <w:t xml:space="preserve"> </w:t>
      </w:r>
      <w:r>
        <w:t xml:space="preserve">- Training workshops for local economists in Bogotá, building institutional capacity.</w:t>
      </w:r>
      <w:r>
        <w:t xml:space="preserve"> </w:t>
      </w:r>
      <w:r>
        <w:t xml:space="preserve">The findings will directly inform the 2024–2027 Bogotá Economic Development Plan. Given Colombia’s current fiscal challenges—including a 38% budget deficit—this research offers cost-effective solutions (e.g., optimizing existing subsidies instead of new spending), aligning with the National Planning Department’s priorities.</w:t>
      </w:r>
    </w:p>
    <w:bookmarkEnd w:id="25"/>
    <w:bookmarkStart w:id="26" w:name="X7fe948b647d41007c9e195a52f1991c75df81aa"/>
    <w:p>
      <w:pPr>
        <w:pStyle w:val="Heading2"/>
      </w:pPr>
      <w:r>
        <w:t xml:space="preserve">6. Ethical Considerations and Local Collaboration</w:t>
      </w:r>
    </w:p>
    <w:p>
      <w:pPr>
        <w:pStyle w:val="FirstParagraph"/>
      </w:pPr>
      <w:r>
        <w:t xml:space="preserve">As an economist working in Colombia, I commit to ethical research practices prioritizing Bogotá’s communities. The study will obtain approval from the Universidad de los Andes Ethics Committee and partner with local institutions like Fundación Capital (a leading social finance organization). Data collection will anonymize household information, and findings will be shared via public forums in neighborhoods like Kennedy and Usme—ensuring community ownership of results. This collaborative approach reflects the evolving role of the</w:t>
      </w:r>
      <w:r>
        <w:t xml:space="preserve"> </w:t>
      </w:r>
      <w:r>
        <w:rPr>
          <w:iCs/>
          <w:i/>
        </w:rPr>
        <w:t xml:space="preserve">Economist</w:t>
      </w:r>
      <w:r>
        <w:t xml:space="preserve"> </w:t>
      </w:r>
      <w:r>
        <w:t xml:space="preserve">as an embedded agent of change in Colombian society.</w:t>
      </w:r>
    </w:p>
    <w:bookmarkEnd w:id="26"/>
    <w:bookmarkStart w:id="27" w:name="timeline-and-budget-overview"/>
    <w:p>
      <w:pPr>
        <w:pStyle w:val="Heading2"/>
      </w:pPr>
      <w:r>
        <w:t xml:space="preserve">7. Timeline and Budget Overview</w:t>
      </w:r>
    </w:p>
    <w:p>
      <w:pPr>
        <w:pStyle w:val="FirstParagraph"/>
      </w:pPr>
      <w:r>
        <w:t xml:space="preserve">The 10-month project spans:</w:t>
      </w:r>
      <w:r>
        <w:t xml:space="preserve"> </w:t>
      </w:r>
      <w:r>
        <w:t xml:space="preserve">- Months 1–2: Data acquisition from DANE/Banco de la República;</w:t>
      </w:r>
      <w:r>
        <w:t xml:space="preserve"> </w:t>
      </w:r>
      <w:r>
        <w:t xml:space="preserve">- Months 3–5: Econometric analysis and GIS mapping;</w:t>
      </w:r>
      <w:r>
        <w:t xml:space="preserve"> </w:t>
      </w:r>
      <w:r>
        <w:t xml:space="preserve">- Months 6–8: Stakeholder interviews and policy workshops in Bogotá;</w:t>
      </w:r>
      <w:r>
        <w:t xml:space="preserve"> </w:t>
      </w:r>
      <w:r>
        <w:t xml:space="preserve">- Months 9–10: Drafting final report for the Colombian government.</w:t>
      </w:r>
      <w:r>
        <w:t xml:space="preserve"> </w:t>
      </w:r>
      <w:r>
        <w:t xml:space="preserve">A modest budget of $45,000 covers fieldwork (Bogotá-based team travel), software licenses, and community engagement—leveraging existing Colombia-specific datasets to maximize cost-efficiency.</w:t>
      </w:r>
    </w:p>
    <w:bookmarkEnd w:id="27"/>
    <w:bookmarkStart w:id="28" w:name="X51b11232954fc1a3227b6968cbf67e9708c8768"/>
    <w:p>
      <w:pPr>
        <w:pStyle w:val="Heading2"/>
      </w:pPr>
      <w:r>
        <w:t xml:space="preserve">8. Significance: Why This Matters for Colombia and Bogotá</w:t>
      </w:r>
    </w:p>
    <w:p>
      <w:pPr>
        <w:pStyle w:val="FirstParagraph"/>
      </w:pPr>
      <w:r>
        <w:t xml:space="preserve">Bogotá is Colombia’s laboratory for urban economic policy. With 65% of Colombians living in cities (World Bank, 2023), this research transcends local relevance—it offers a scalable model for other Latin American capitals facing similar crises. By centering the</w:t>
      </w:r>
      <w:r>
        <w:t xml:space="preserve"> </w:t>
      </w:r>
      <w:r>
        <w:rPr>
          <w:iCs/>
          <w:i/>
        </w:rPr>
        <w:t xml:space="preserve">Economist</w:t>
      </w:r>
      <w:r>
        <w:t xml:space="preserve"> </w:t>
      </w:r>
      <w:r>
        <w:t xml:space="preserve">as both researcher and policy translator, the study bridges academic analysis and municipal action. For Colombia, it addresses SDG targets on poverty (SDG 1) and sustainable cities (SDG 11). Crucially, in a country where economic inequality fuels social unrest (e.g., 2021 protests), evidence-driven solutions from Bogotá can restore public trust in economic governance.</w:t>
      </w:r>
    </w:p>
    <w:bookmarkEnd w:id="28"/>
    <w:bookmarkStart w:id="29" w:name="conclusion"/>
    <w:p>
      <w:pPr>
        <w:pStyle w:val="Heading2"/>
      </w:pPr>
      <w:r>
        <w:t xml:space="preserve">Conclusion</w:t>
      </w:r>
    </w:p>
    <w:p>
      <w:pPr>
        <w:pStyle w:val="FirstParagraph"/>
      </w:pPr>
      <w:r>
        <w:t xml:space="preserve">This Research Proposal presents a vital initiative to deploy the expertise of an economist in addressing Colombia’s most urgent urban economic challenges. Focused on Bogotá, it leverages locally available data while adhering to international methodological standards. The project promises not only academic rigor but tangible outcomes for policymakers navigating Colombia’s complex socioeconomic terrain. As the lead economist on this endeavor, I am committed to delivering insights that empower Bogotá—and by extension, Colombia—to build a more equitable and prosperous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Urban Colombia</dc:title>
  <dc:creator/>
  <dc:language>en</dc:language>
  <cp:keywords/>
  <dcterms:created xsi:type="dcterms:W3CDTF">2025-12-09T20:06:32Z</dcterms:created>
  <dcterms:modified xsi:type="dcterms:W3CDTF">2025-12-09T20:06:32Z</dcterms:modified>
</cp:coreProperties>
</file>

<file path=docProps/custom.xml><?xml version="1.0" encoding="utf-8"?>
<Properties xmlns="http://schemas.openxmlformats.org/officeDocument/2006/custom-properties" xmlns:vt="http://schemas.openxmlformats.org/officeDocument/2006/docPropsVTypes"/>
</file>