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A</w:t>
      </w:r>
      <w:r>
        <w:t xml:space="preserve"> </w:t>
      </w:r>
      <w:r>
        <w:t xml:space="preserve">Strategic</w:t>
      </w:r>
      <w:r>
        <w:t xml:space="preserve"> </w:t>
      </w:r>
      <w:r>
        <w:t xml:space="preserve">Analysis</w:t>
      </w:r>
    </w:p>
    <w:bookmarkStart w:id="29" w:name="X8a276b936af0bcc8eb945e4c1da114a87f00092"/>
    <w:p>
      <w:pPr>
        <w:pStyle w:val="Heading1"/>
      </w:pPr>
      <w:r>
        <w:t xml:space="preserve">Research Proposal: Economic Resilience and Innovation in Germany Berlin – An Economist's Perspective</w:t>
      </w:r>
    </w:p>
    <w:bookmarkStart w:id="20" w:name="abstract"/>
    <w:p>
      <w:pPr>
        <w:pStyle w:val="Heading2"/>
      </w:pPr>
      <w:r>
        <w:t xml:space="preserve">Abstract</w:t>
      </w:r>
    </w:p>
    <w:p>
      <w:pPr>
        <w:pStyle w:val="FirstParagraph"/>
      </w:pPr>
      <w:r>
        <w:t xml:space="preserve">This Research Proposal outlines a comprehensive study focused on the evolving economic landscape of Germany Berlin, specifically examining the interplay between urban policy innovation, digital transformation, and labor market dynamics. As a leading Economist based in Berlin, I propose an evidence-driven investigation to address critical gaps in understanding how Germany's capital city navigates post-pandemic recovery amid global supply chain disruptions and energy transition pressures. The research will directly inform policymakers at the Senate Department for Economics and provide actionable insights for businesses operating within Germany Berlin's unique socio-economic ecosystem. This proposal underscores the indispensable role of a rigorous Economist in shaping data-informed strategies for Germany's most dynamic metropolitan economy.</w:t>
      </w:r>
    </w:p>
    <w:bookmarkEnd w:id="20"/>
    <w:bookmarkStart w:id="21" w:name="X76aeac575a915030d8d5c15f05f243a51dc63ca"/>
    <w:p>
      <w:pPr>
        <w:pStyle w:val="Heading2"/>
      </w:pPr>
      <w:r>
        <w:t xml:space="preserve">1. Introduction: The Imperative of Economic Analysis in Berlin</w:t>
      </w:r>
    </w:p>
    <w:p>
      <w:pPr>
        <w:pStyle w:val="FirstParagraph"/>
      </w:pPr>
      <w:r>
        <w:t xml:space="preserve">Germany Berlin, as the political and cultural heart of Europe’s largest economy, faces unprecedented structural challenges. With over 40% of Germany’s digital startups headquartered here and a significant concentration of EU institutions (including the European Central Bank's Berlin office), the city serves as a critical laboratory for economic theory in practice. This Research Proposal emerges from an urgent need: while national macroeconomic data abounds, granular insights into Berlin’s localized economic resilience remain fragmented. As an Economist with deep expertise in urban economics and German labor markets, I propose to fill this void by analyzing how micro-level business adaptation strategies influence Berlin's broader economic trajectory within Germany.</w:t>
      </w:r>
    </w:p>
    <w:bookmarkEnd w:id="21"/>
    <w:bookmarkStart w:id="22" w:name="research-problem-and-objectives"/>
    <w:p>
      <w:pPr>
        <w:pStyle w:val="Heading2"/>
      </w:pPr>
      <w:r>
        <w:t xml:space="preserve">2. Research Problem and Objectives</w:t>
      </w:r>
    </w:p>
    <w:p>
      <w:pPr>
        <w:pStyle w:val="FirstParagraph"/>
      </w:pPr>
      <w:r>
        <w:t xml:space="preserve">The central problem addressed is the lack of integrated models assessing how Berlin-specific factors—such as its dual role as a government hub and startup incubator—impact economic vulnerability to external shocks (e.g., energy crises, geopolitical instability). Current analyses often treat Berlin as a homogeneous urban zone, ignoring district-level variations in SME (Small and Medium Enterprise) adaptability. This Research Proposal aims to:</w:t>
      </w:r>
    </w:p>
    <w:p>
      <w:pPr>
        <w:numPr>
          <w:ilvl w:val="0"/>
          <w:numId w:val="1001"/>
        </w:numPr>
        <w:pStyle w:val="Compact"/>
      </w:pPr>
      <w:r>
        <w:t xml:space="preserve">Quantify the correlation between Berlin's energy transition policies and SME survival rates in key sectors (e.g., manufacturing, creative industries).</w:t>
      </w:r>
    </w:p>
    <w:p>
      <w:pPr>
        <w:numPr>
          <w:ilvl w:val="0"/>
          <w:numId w:val="1001"/>
        </w:numPr>
        <w:pStyle w:val="Compact"/>
      </w:pPr>
      <w:r>
        <w:t xml:space="preserve">Map digital innovation clusters across Berlin and evaluate their spillover effects on regional labor market polarization.</w:t>
      </w:r>
    </w:p>
    <w:p>
      <w:pPr>
        <w:numPr>
          <w:ilvl w:val="0"/>
          <w:numId w:val="1001"/>
        </w:numPr>
        <w:pStyle w:val="Compact"/>
      </w:pPr>
      <w:r>
        <w:t xml:space="preserve">Develop a predictive framework for policymakers to anticipate economic disruptions, specifically tailored to Germany Berlin's institutional context.</w:t>
      </w:r>
    </w:p>
    <w:bookmarkEnd w:id="22"/>
    <w:bookmarkStart w:id="23" w:name="X50b1241126e1c9ec0f52886800a06b489d47c48"/>
    <w:p>
      <w:pPr>
        <w:pStyle w:val="Heading2"/>
      </w:pPr>
      <w:r>
        <w:t xml:space="preserve">3. The Economist's Role: Methodology and Innovation</w:t>
      </w:r>
    </w:p>
    <w:p>
      <w:pPr>
        <w:pStyle w:val="FirstParagraph"/>
      </w:pPr>
      <w:r>
        <w:t xml:space="preserve">This study will leverage mixed-methods research under the guidance of an Economist with expertise in applied microeconometrics. We propose:</w:t>
      </w:r>
    </w:p>
    <w:p>
      <w:pPr>
        <w:numPr>
          <w:ilvl w:val="0"/>
          <w:numId w:val="1002"/>
        </w:numPr>
        <w:pStyle w:val="Compact"/>
      </w:pPr>
      <w:r>
        <w:rPr>
          <w:bCs/>
          <w:b/>
        </w:rPr>
        <w:t xml:space="preserve">Data Integration:</w:t>
      </w:r>
      <w:r>
        <w:t xml:space="preserve"> </w:t>
      </w:r>
      <w:r>
        <w:t xml:space="preserve">Merging proprietary datasets from Berlin’s Chamber of Commerce (IHK Berlin), Bundesbank regional reports, and EU-registered innovation metrics, creating a novel dataset exclusive to Germany Berlin analysis.</w:t>
      </w:r>
    </w:p>
    <w:p>
      <w:pPr>
        <w:numPr>
          <w:ilvl w:val="0"/>
          <w:numId w:val="1002"/>
        </w:numPr>
        <w:pStyle w:val="Compact"/>
      </w:pPr>
      <w:r>
        <w:rPr>
          <w:bCs/>
          <w:b/>
        </w:rPr>
        <w:t xml:space="preserve">Fieldwork in Berlin:</w:t>
      </w:r>
      <w:r>
        <w:t xml:space="preserve"> </w:t>
      </w:r>
      <w:r>
        <w:t xml:space="preserve">Conducting 30 in-depth interviews with business leaders across 8 boroughs (e.g., Mitte, Neukölln), paired with a stratified survey of 1,200 SMEs—ensuring geographic and sectoral representativeness.</w:t>
      </w:r>
    </w:p>
    <w:p>
      <w:pPr>
        <w:numPr>
          <w:ilvl w:val="0"/>
          <w:numId w:val="1002"/>
        </w:numPr>
        <w:pStyle w:val="Compact"/>
      </w:pPr>
      <w:r>
        <w:rPr>
          <w:bCs/>
          <w:b/>
        </w:rPr>
        <w:t xml:space="preserve">Econometric Modeling:</w:t>
      </w:r>
      <w:r>
        <w:t xml:space="preserve"> </w:t>
      </w:r>
      <w:r>
        <w:t xml:space="preserve">Using panel data regression to isolate Berlin-specific variables from national trends, accounting for the city’s unique policy environment (e.g., Berlin's 2030 Climate Action Plan).</w:t>
      </w:r>
    </w:p>
    <w:p>
      <w:pPr>
        <w:pStyle w:val="FirstParagraph"/>
      </w:pPr>
      <w:r>
        <w:t xml:space="preserve">Unlike generic economic studies, this Research Proposal uniquely centers on the Economist’s on-ground analysis in Germany Berlin. The methodology is designed to produce not just academic output but a practical toolkit for Berlin’s Senate Department for Economics—directly translating data into actionable policy levers.</w:t>
      </w:r>
    </w:p>
    <w:bookmarkEnd w:id="23"/>
    <w:bookmarkStart w:id="24" w:name="Xa05fb8ec0f9fda82a2052159f0a78d63624acf7"/>
    <w:p>
      <w:pPr>
        <w:pStyle w:val="Heading2"/>
      </w:pPr>
      <w:r>
        <w:t xml:space="preserve">4. Relevance to Germany Berlin and National Policy</w:t>
      </w:r>
    </w:p>
    <w:p>
      <w:pPr>
        <w:pStyle w:val="FirstParagraph"/>
      </w:pPr>
      <w:r>
        <w:t xml:space="preserve">Germany’s economic strategy hinges on regional cohesion, with Berlin as a pivotal node. The European Commission’s "Urban Agenda for the EU" explicitly prioritizes cities like Berlin for testing scalable solutions. This research directly supports:</w:t>
      </w:r>
    </w:p>
    <w:p>
      <w:pPr>
        <w:numPr>
          <w:ilvl w:val="0"/>
          <w:numId w:val="1003"/>
        </w:numPr>
        <w:pStyle w:val="Compact"/>
      </w:pPr>
      <w:r>
        <w:rPr>
          <w:bCs/>
          <w:b/>
        </w:rPr>
        <w:t xml:space="preserve">National Goals:</w:t>
      </w:r>
      <w:r>
        <w:t xml:space="preserve"> </w:t>
      </w:r>
      <w:r>
        <w:t xml:space="preserve">Aligning with Germany’s 2030 Climate Target and Digital Strategy through Berlin-specific implementation pathways.</w:t>
      </w:r>
    </w:p>
    <w:p>
      <w:pPr>
        <w:numPr>
          <w:ilvl w:val="0"/>
          <w:numId w:val="1003"/>
        </w:numPr>
        <w:pStyle w:val="Compact"/>
      </w:pPr>
      <w:r>
        <w:rPr>
          <w:bCs/>
          <w:b/>
        </w:rPr>
        <w:t xml:space="preserve">Local Impact:</w:t>
      </w:r>
      <w:r>
        <w:t xml:space="preserve"> </w:t>
      </w:r>
      <w:r>
        <w:t xml:space="preserve">Providing evidence for Berlin’s upcoming "Economic Resilience Charter," currently under development by the Senate.</w:t>
      </w:r>
    </w:p>
    <w:p>
      <w:pPr>
        <w:numPr>
          <w:ilvl w:val="0"/>
          <w:numId w:val="1003"/>
        </w:numPr>
        <w:pStyle w:val="Compact"/>
      </w:pPr>
      <w:r>
        <w:rPr>
          <w:bCs/>
          <w:b/>
        </w:rPr>
        <w:t xml:space="preserve">Economic Security:</w:t>
      </w:r>
      <w:r>
        <w:t xml:space="preserve"> </w:t>
      </w:r>
      <w:r>
        <w:t xml:space="preserve">Informing investment decisions by Deutsche Bank’s Berlin office and EU-funded initiatives (e.g., Horizon Europe projects in climate tech).</w:t>
      </w:r>
    </w:p>
    <w:p>
      <w:pPr>
        <w:pStyle w:val="FirstParagraph"/>
      </w:pPr>
      <w:r>
        <w:t xml:space="preserve">Crucially, as an Economist deeply embedded in Berlin’s academic networks (including advisory roles at the ifo Institute's Berlin Office), this proposal leverages institutional relationships unavailable to external researchers—ensuring contextual accuracy vital for Germany’s urban economic discourse.</w:t>
      </w:r>
    </w:p>
    <w:bookmarkEnd w:id="24"/>
    <w:bookmarkStart w:id="25" w:name="expected-outcomes-and-dissemination"/>
    <w:p>
      <w:pPr>
        <w:pStyle w:val="Heading2"/>
      </w:pPr>
      <w:r>
        <w:t xml:space="preserve">5. Expected Outcomes and Dissemination</w:t>
      </w:r>
    </w:p>
    <w:p>
      <w:pPr>
        <w:pStyle w:val="FirstParagraph"/>
      </w:pPr>
      <w:r>
        <w:t xml:space="preserve">The Research Proposal anticipates three key deliverables:</w:t>
      </w:r>
    </w:p>
    <w:p>
      <w:pPr>
        <w:numPr>
          <w:ilvl w:val="0"/>
          <w:numId w:val="1004"/>
        </w:numPr>
        <w:pStyle w:val="Compact"/>
      </w:pPr>
      <w:r>
        <w:t xml:space="preserve">A public policy brief titled "Berlin Economic Pulse: Navigating the Energy-Digital Nexus," presented to the Berlin Senate by Q3 2025.</w:t>
      </w:r>
    </w:p>
    <w:p>
      <w:pPr>
        <w:numPr>
          <w:ilvl w:val="0"/>
          <w:numId w:val="1004"/>
        </w:numPr>
        <w:pStyle w:val="Compact"/>
      </w:pPr>
      <w:r>
        <w:t xml:space="preserve">An open-access dataset on Berlin's economic micro-dynamics, hosted at DIW Berlin (German Institute for Economic Research), enabling future studies by Economists across Germany.</w:t>
      </w:r>
    </w:p>
    <w:p>
      <w:pPr>
        <w:numPr>
          <w:ilvl w:val="0"/>
          <w:numId w:val="1004"/>
        </w:numPr>
        <w:pStyle w:val="Compact"/>
      </w:pPr>
      <w:r>
        <w:t xml:space="preserve">A peer-reviewed journal article in *Regional Science and Urban Economics* (Elsevier), emphasizing Berlin’s model as a template for other European capitals.</w:t>
      </w:r>
    </w:p>
    <w:p>
      <w:pPr>
        <w:pStyle w:val="FirstParagraph"/>
      </w:pPr>
      <w:r>
        <w:t xml:space="preserve">Dissemination will prioritize German-language outputs for local stakeholders (e.g., publications via the Berlin Economic Council) while maintaining academic rigor. The Economist’s role here extends beyond analysis to translation of complex data into policy language—critical for Germany Berlin's governance ecosystem.</w:t>
      </w:r>
    </w:p>
    <w:bookmarkEnd w:id="25"/>
    <w:bookmarkStart w:id="26" w:name="budget-and-timeline"/>
    <w:p>
      <w:pPr>
        <w:pStyle w:val="Heading2"/>
      </w:pPr>
      <w:r>
        <w:t xml:space="preserve">6. Budget and Timeline</w:t>
      </w:r>
    </w:p>
    <w:p>
      <w:pPr>
        <w:pStyle w:val="FirstParagraph"/>
      </w:pPr>
      <w:r>
        <w:t xml:space="preserve">A detailed 18-month plan is proposed, with funding allocated as follows:</w:t>
      </w:r>
    </w:p>
    <w:p>
      <w:pPr>
        <w:numPr>
          <w:ilvl w:val="0"/>
          <w:numId w:val="1005"/>
        </w:numPr>
        <w:pStyle w:val="Compact"/>
      </w:pPr>
      <w:r>
        <w:rPr>
          <w:bCs/>
          <w:b/>
        </w:rPr>
        <w:t xml:space="preserve">Months 1-3:</w:t>
      </w:r>
      <w:r>
        <w:t xml:space="preserve"> </w:t>
      </w:r>
      <w:r>
        <w:t xml:space="preserve">Data acquisition from Berlin’s statistical office (Statistisches Landesamt) and EU databases.</w:t>
      </w:r>
    </w:p>
    <w:p>
      <w:pPr>
        <w:numPr>
          <w:ilvl w:val="0"/>
          <w:numId w:val="1005"/>
        </w:numPr>
        <w:pStyle w:val="Compact"/>
      </w:pPr>
      <w:r>
        <w:rPr>
          <w:bCs/>
          <w:b/>
        </w:rPr>
        <w:t xml:space="preserve">Months 4-9:</w:t>
      </w:r>
      <w:r>
        <w:t xml:space="preserve"> </w:t>
      </w:r>
      <w:r>
        <w:t xml:space="preserve">Fieldwork across Berlin boroughs; initial econometric modeling.</w:t>
      </w:r>
    </w:p>
    <w:p>
      <w:pPr>
        <w:numPr>
          <w:ilvl w:val="0"/>
          <w:numId w:val="1005"/>
        </w:numPr>
        <w:pStyle w:val="Compact"/>
      </w:pPr>
      <w:r>
        <w:rPr>
          <w:bCs/>
          <w:b/>
        </w:rPr>
        <w:t xml:space="preserve">Months 10-15:</w:t>
      </w:r>
      <w:r>
        <w:t xml:space="preserve"> </w:t>
      </w:r>
      <w:r>
        <w:t xml:space="preserve">Policy validation workshops with Senate economists; model refinement.</w:t>
      </w:r>
    </w:p>
    <w:p>
      <w:pPr>
        <w:numPr>
          <w:ilvl w:val="0"/>
          <w:numId w:val="1005"/>
        </w:numPr>
        <w:pStyle w:val="Compact"/>
      </w:pPr>
      <w:r>
        <w:rPr>
          <w:bCs/>
          <w:b/>
        </w:rPr>
        <w:t xml:space="preserve">Months 16-18:</w:t>
      </w:r>
      <w:r>
        <w:t xml:space="preserve"> </w:t>
      </w:r>
      <w:r>
        <w:t xml:space="preserve">Final report drafting and stakeholder dissemination.</w:t>
      </w:r>
    </w:p>
    <w:p>
      <w:pPr>
        <w:pStyle w:val="FirstParagraph"/>
      </w:pPr>
      <w:r>
        <w:t xml:space="preserve">The total budget of €245,000 (excluding institutional overhead) is justified by Berlin-specific costs: on-site researcher fees, multilingual survey logistics, and direct engagement with Berlin’s policy networks. This investment promises high ROI for Germany's economic future through reduced policy trial-and-error.</w:t>
      </w:r>
    </w:p>
    <w:bookmarkEnd w:id="26"/>
    <w:bookmarkStart w:id="27" w:name="X856f52d8bbe7758c61430cf97841ecefed78a91"/>
    <w:p>
      <w:pPr>
        <w:pStyle w:val="Heading2"/>
      </w:pPr>
      <w:r>
        <w:t xml:space="preserve">7. Conclusion: Why This Research Proposal Matters Now</w:t>
      </w:r>
    </w:p>
    <w:p>
      <w:pPr>
        <w:pStyle w:val="FirstParagraph"/>
      </w:pPr>
      <w:r>
        <w:t xml:space="preserve">As Germany navigates its transition toward a climate-neutral economy, Berlin’s experience is not merely local—it is a blueprint for Europe’s urban centers. This Research Proposal positions the Economist as the essential catalyst in transforming data into strategy within Germany Berlin. By focusing on the city's unique institutional fabric, sectoral diversity, and policy agility, we deliver more than an academic exercise; we provide a compass for economic resilience in one of Europe’s most consequential cities. In a world of accelerating disruption, this work will establish the Economist as an indispensable partner in shaping Germany’s economic destiny—grounded not in abstraction but in the lived reality of Berlin.</w:t>
      </w:r>
    </w:p>
    <w:bookmarkEnd w:id="27"/>
    <w:bookmarkStart w:id="28" w:name="references-illustrative"/>
    <w:p>
      <w:pPr>
        <w:pStyle w:val="Heading2"/>
      </w:pPr>
      <w:r>
        <w:t xml:space="preserve">References (Illustrative)</w:t>
      </w:r>
    </w:p>
    <w:p>
      <w:pPr>
        <w:pStyle w:val="FirstParagraph"/>
      </w:pPr>
      <w:r>
        <w:t xml:space="preserve">German Federal Statistical Office (Destatis). (2023). *Berlin Economic Indicators Report*. Berlin: Federal Statistical Office.</w:t>
      </w:r>
      <w:r>
        <w:br/>
      </w:r>
      <w:r>
        <w:t xml:space="preserve">European Commission. (2024). *Urban Agenda for the EU: Berlin as a Pioneer City*. Brussels: Publications Office of the EU.</w:t>
      </w:r>
      <w:r>
        <w:br/>
      </w:r>
      <w:r>
        <w:t xml:space="preserve">Schmid, M. &amp; Weber, S. (2023). "Digitalization and Labor Polarization in German Metropolises." *Journal of Economic Geography*, 23(4), 889–915.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Germany Berlin - A Strategic Analysis</dc:title>
  <dc:creator/>
  <dc:language>en</dc:language>
  <cp:keywords/>
  <dcterms:created xsi:type="dcterms:W3CDTF">2026-07-23T01:00:55Z</dcterms:created>
  <dcterms:modified xsi:type="dcterms:W3CDTF">2026-07-23T01:00:55Z</dcterms:modified>
</cp:coreProperties>
</file>

<file path=docProps/custom.xml><?xml version="1.0" encoding="utf-8"?>
<Properties xmlns="http://schemas.openxmlformats.org/officeDocument/2006/custom-properties" xmlns:vt="http://schemas.openxmlformats.org/officeDocument/2006/docPropsVTypes"/>
</file>