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Policy</w:t>
      </w:r>
      <w:r>
        <w:t xml:space="preserve"> </w:t>
      </w:r>
      <w:r>
        <w:t xml:space="preserve">Analysis</w:t>
      </w:r>
      <w:r>
        <w:t xml:space="preserve"> </w:t>
      </w:r>
      <w:r>
        <w:t xml:space="preserve">for</w:t>
      </w:r>
      <w:r>
        <w:t xml:space="preserve"> </w:t>
      </w:r>
      <w:r>
        <w:t xml:space="preserve">Germany</w:t>
      </w:r>
      <w:r>
        <w:t xml:space="preserve"> </w:t>
      </w:r>
      <w:r>
        <w:t xml:space="preserve">Munich</w:t>
      </w:r>
    </w:p>
    <w:bookmarkStart w:id="27" w:name="X5b71c79e62ed5ee6d37b96ec4c4003882bc0883"/>
    <w:p>
      <w:pPr>
        <w:pStyle w:val="Heading1"/>
      </w:pPr>
      <w:r>
        <w:t xml:space="preserve">Research Proposal: Advancing Economic Innovation in Germany Munich through Evidence-Based Policy Design</w:t>
      </w:r>
    </w:p>
    <w:p>
      <w:pPr>
        <w:pStyle w:val="FirstParagraph"/>
      </w:pPr>
      <w:r>
        <w:rPr>
          <w:bCs/>
          <w:b/>
        </w:rPr>
        <w:t xml:space="preserve">Prepared for:</w:t>
      </w:r>
      <w:r>
        <w:t xml:space="preserve"> </w:t>
      </w:r>
      <w:r>
        <w:t xml:space="preserve">Bavarian Academy of Sciences and Humanities, Munich</w:t>
      </w:r>
      <w:r>
        <w:br/>
      </w:r>
      <w:r>
        <w:rPr>
          <w:bCs/>
          <w:b/>
        </w:rPr>
        <w:t xml:space="preserve">Date:</w:t>
      </w:r>
      <w:r>
        <w:t xml:space="preserve"> </w:t>
      </w:r>
      <w:r>
        <w:t xml:space="preserve">October 26, 2023</w:t>
      </w:r>
      <w:r>
        <w:br/>
      </w:r>
      <w:r>
        <w:rPr>
          <w:bCs/>
          <w:b/>
        </w:rPr>
        <w:t xml:space="preserve">Submitted by:</w:t>
      </w:r>
      <w:r>
        <w:t xml:space="preserve"> </w:t>
      </w:r>
      <w:r>
        <w:t xml:space="preserve">Dr. Anja Müller (Senior Economist)</w:t>
      </w:r>
    </w:p>
    <w:bookmarkStart w:id="20" w:name="X7f2372a3c855adfa3229c421b1e8f16ec02dd4f"/>
    <w:p>
      <w:pPr>
        <w:pStyle w:val="Heading2"/>
      </w:pPr>
      <w:r>
        <w:t xml:space="preserve">I. Introduction: The Strategic Imperative for Economic Research in Germany Munich</w:t>
      </w:r>
    </w:p>
    <w:p>
      <w:pPr>
        <w:pStyle w:val="FirstParagraph"/>
      </w:pPr>
      <w:r>
        <w:t xml:space="preserve">Munich, as the economic heartland of Germany and a global hub for innovation, faces complex socioeconomic challenges requiring cutting-edge analysis from a skilled</w:t>
      </w:r>
      <w:r>
        <w:t xml:space="preserve"> </w:t>
      </w:r>
      <w:r>
        <w:rPr>
          <w:bCs/>
          <w:b/>
        </w:rPr>
        <w:t xml:space="preserve">Economist</w:t>
      </w:r>
      <w:r>
        <w:t xml:space="preserve">. This</w:t>
      </w:r>
      <w:r>
        <w:t xml:space="preserve"> </w:t>
      </w:r>
      <w:r>
        <w:rPr>
          <w:bCs/>
          <w:b/>
        </w:rPr>
        <w:t xml:space="preserve">Research Proposal</w:t>
      </w:r>
      <w:r>
        <w:t xml:space="preserve"> </w:t>
      </w:r>
      <w:r>
        <w:t xml:space="preserve">outlines an 18-month study to develop actionable economic frameworks addressing critical issues confronting</w:t>
      </w:r>
      <w:r>
        <w:t xml:space="preserve"> </w:t>
      </w:r>
      <w:r>
        <w:rPr>
          <w:bCs/>
          <w:b/>
        </w:rPr>
        <w:t xml:space="preserve">Germany Munich</w:t>
      </w:r>
      <w:r>
        <w:t xml:space="preserve">'s trajectory in the post-pandemic era. With Bavaria contributing 25% of Germany's GDP and Munich hosting headquarters of BMW, Siemens, and over 300 global tech firms, strategic economic research is not merely advantageous—it is fundamental to sustaining regional competitiveness. As a leading</w:t>
      </w:r>
      <w:r>
        <w:t xml:space="preserve"> </w:t>
      </w:r>
      <w:r>
        <w:rPr>
          <w:bCs/>
          <w:b/>
        </w:rPr>
        <w:t xml:space="preserve">Economist</w:t>
      </w:r>
      <w:r>
        <w:t xml:space="preserve"> </w:t>
      </w:r>
      <w:r>
        <w:t xml:space="preserve">with expertise in European industrial policy, I propose this initiative to bridge academic rigor with pragmatic policy implementation for</w:t>
      </w:r>
      <w:r>
        <w:t xml:space="preserve"> </w:t>
      </w:r>
      <w:r>
        <w:rPr>
          <w:bCs/>
          <w:b/>
        </w:rPr>
        <w:t xml:space="preserve">Germany Munich</w:t>
      </w:r>
      <w:r>
        <w:t xml:space="preserve">'s future resilience.</w:t>
      </w:r>
    </w:p>
    <w:bookmarkEnd w:id="20"/>
    <w:bookmarkStart w:id="21" w:name="ii.-research-problem-and-objectives"/>
    <w:p>
      <w:pPr>
        <w:pStyle w:val="Heading2"/>
      </w:pPr>
      <w:r>
        <w:t xml:space="preserve">II. Research Problem and Objectives</w:t>
      </w:r>
    </w:p>
    <w:p>
      <w:pPr>
        <w:pStyle w:val="FirstParagraph"/>
      </w:pPr>
      <w:r>
        <w:t xml:space="preserve">The current economic landscape of Munich and Bavaria is characterized by three urgent challenges demanding specialized analysis: (1) The energy transition's impact on manufacturing competitiveness, (2) Labor market fragmentation amid demographic aging, and (3) Digitalization disparities between urban centers like Munich and regional counterparts. Existing policy responses lack granular data specific to</w:t>
      </w:r>
      <w:r>
        <w:t xml:space="preserve"> </w:t>
      </w:r>
      <w:r>
        <w:rPr>
          <w:bCs/>
          <w:b/>
        </w:rPr>
        <w:t xml:space="preserve">Germany Munich</w:t>
      </w:r>
      <w:r>
        <w:t xml:space="preserve">'s unique ecosystem—where 45% of Germany's AI startups are concentrated but rural areas face digital exclusion. This research directly addresses this gap through the following objectives:</w:t>
      </w:r>
    </w:p>
    <w:p>
      <w:pPr>
        <w:numPr>
          <w:ilvl w:val="0"/>
          <w:numId w:val="1001"/>
        </w:numPr>
        <w:pStyle w:val="Compact"/>
      </w:pPr>
      <w:r>
        <w:rPr>
          <w:bCs/>
          <w:b/>
        </w:rPr>
        <w:t xml:space="preserve">Objective 1:</w:t>
      </w:r>
      <w:r>
        <w:t xml:space="preserve"> </w:t>
      </w:r>
      <w:r>
        <w:t xml:space="preserve">Quantify the macroeconomic impact of renewable energy policies on Munich-based manufacturing supply chains.</w:t>
      </w:r>
    </w:p>
    <w:p>
      <w:pPr>
        <w:numPr>
          <w:ilvl w:val="0"/>
          <w:numId w:val="1001"/>
        </w:numPr>
        <w:pStyle w:val="Compact"/>
      </w:pPr>
      <w:r>
        <w:rPr>
          <w:bCs/>
          <w:b/>
        </w:rPr>
        <w:t xml:space="preserve">Objective 2:</w:t>
      </w:r>
      <w:r>
        <w:t xml:space="preserve"> </w:t>
      </w:r>
      <w:r>
        <w:t xml:space="preserve">Model optimal labor mobility policies to integrate aging populations into high-skilled sectors (e.g., automotive engineering, biotech).</w:t>
      </w:r>
    </w:p>
    <w:p>
      <w:pPr>
        <w:numPr>
          <w:ilvl w:val="0"/>
          <w:numId w:val="1001"/>
        </w:numPr>
        <w:pStyle w:val="Compact"/>
      </w:pPr>
      <w:r>
        <w:rPr>
          <w:bCs/>
          <w:b/>
        </w:rPr>
        <w:t xml:space="preserve">Objective 3:</w:t>
      </w:r>
      <w:r>
        <w:t xml:space="preserve"> </w:t>
      </w:r>
      <w:r>
        <w:t xml:space="preserve">Develop a digital inclusion index measuring regional tech access disparities within the Greater Munich Area.</w:t>
      </w:r>
    </w:p>
    <w:bookmarkEnd w:id="21"/>
    <w:bookmarkStart w:id="22" w:name="Xbbf566277ed9c9329ad89f00cec48b62df5b670"/>
    <w:p>
      <w:pPr>
        <w:pStyle w:val="Heading2"/>
      </w:pPr>
      <w:r>
        <w:t xml:space="preserve">III. Theoretical Framework and Literature Review</w:t>
      </w:r>
    </w:p>
    <w:p>
      <w:pPr>
        <w:pStyle w:val="FirstParagraph"/>
      </w:pPr>
      <w:r>
        <w:t xml:space="preserve">This study synthesizes three critical economic theories: (a) Endogenous Growth Theory to analyze innovation spillovers from Munich's research institutions, (b) New Economic Geography to map spatial labor dynamics, and (c) Behavioral Economics for policy adoption modeling. While foundational work by Glaeser and Krugman informs our framework, their studies lack regional granularity for German metropolitan contexts. Recent European Commission reports (2022-2023) highlight Munich's energy transition costs as 18% higher than national averages—yet no localized study explains this variance. Our</w:t>
      </w:r>
      <w:r>
        <w:t xml:space="preserve"> </w:t>
      </w:r>
      <w:r>
        <w:rPr>
          <w:bCs/>
          <w:b/>
        </w:rPr>
        <w:t xml:space="preserve">Research Proposal</w:t>
      </w:r>
      <w:r>
        <w:t xml:space="preserve"> </w:t>
      </w:r>
      <w:r>
        <w:t xml:space="preserve">uniquely positions the</w:t>
      </w:r>
      <w:r>
        <w:t xml:space="preserve"> </w:t>
      </w:r>
      <w:r>
        <w:rPr>
          <w:bCs/>
          <w:b/>
        </w:rPr>
        <w:t xml:space="preserve">Economist</w:t>
      </w:r>
      <w:r>
        <w:t xml:space="preserve"> </w:t>
      </w:r>
      <w:r>
        <w:t xml:space="preserve">to resolve this analytical void through place-based methodology.</w:t>
      </w:r>
    </w:p>
    <w:bookmarkEnd w:id="22"/>
    <w:bookmarkStart w:id="23" w:name="X10fceaa0c23383a60277dd831b66398b9d52ef0"/>
    <w:p>
      <w:pPr>
        <w:pStyle w:val="Heading2"/>
      </w:pPr>
      <w:r>
        <w:t xml:space="preserve">IV. Methodology: A Multidisciplinary Approach for Germany Munich Context</w:t>
      </w:r>
    </w:p>
    <w:p>
      <w:pPr>
        <w:pStyle w:val="FirstParagraph"/>
      </w:pPr>
      <w:r>
        <w:t xml:space="preserve">The research employs a mixed-methods design calibrated for Munich's economic ecosystem:</w:t>
      </w:r>
    </w:p>
    <w:p>
      <w:pPr>
        <w:numPr>
          <w:ilvl w:val="0"/>
          <w:numId w:val="1002"/>
        </w:numPr>
        <w:pStyle w:val="Compact"/>
      </w:pPr>
      <w:r>
        <w:rPr>
          <w:bCs/>
          <w:b/>
        </w:rPr>
        <w:t xml:space="preserve">Quantitative Analysis:</w:t>
      </w:r>
      <w:r>
        <w:t xml:space="preserve"> </w:t>
      </w:r>
      <w:r>
        <w:t xml:space="preserve">Microdata from the German Federal Statistical Office (Destatis) and Munich Chamber of Commerce will be used to build econometric models. We'll track energy costs vs. export volumes across 500 Munich firms (2019-2023), controlling for sectoral variables.</w:t>
      </w:r>
    </w:p>
    <w:p>
      <w:pPr>
        <w:numPr>
          <w:ilvl w:val="0"/>
          <w:numId w:val="1002"/>
        </w:numPr>
        <w:pStyle w:val="Compact"/>
      </w:pPr>
      <w:r>
        <w:rPr>
          <w:bCs/>
          <w:b/>
        </w:rPr>
        <w:t xml:space="preserve">Qualitative Fieldwork:</w:t>
      </w:r>
      <w:r>
        <w:t xml:space="preserve"> </w:t>
      </w:r>
      <w:r>
        <w:t xml:space="preserve">Structured interviews with 40 policymakers (Munich City Council, Bavarian Ministry of Economic Affairs) and 15 SME leaders in the Munich Innovation District.</w:t>
      </w:r>
    </w:p>
    <w:p>
      <w:pPr>
        <w:numPr>
          <w:ilvl w:val="0"/>
          <w:numId w:val="1002"/>
        </w:numPr>
        <w:pStyle w:val="Compact"/>
      </w:pPr>
      <w:r>
        <w:rPr>
          <w:bCs/>
          <w:b/>
        </w:rPr>
        <w:t xml:space="preserve">Agent-Based Simulation:</w:t>
      </w:r>
      <w:r>
        <w:t xml:space="preserve"> </w:t>
      </w:r>
      <w:r>
        <w:t xml:space="preserve">Collaborating with TUM's Institute for Advanced Study, we'll simulate policy scenarios using Munich-specific labor market data to forecast demographic impacts.</w:t>
      </w:r>
    </w:p>
    <w:p>
      <w:pPr>
        <w:pStyle w:val="FirstParagraph"/>
      </w:pPr>
      <w:r>
        <w:t xml:space="preserve">This approach ensures findings are both statistically robust and contextually embedded—critical for an</w:t>
      </w:r>
      <w:r>
        <w:t xml:space="preserve"> </w:t>
      </w:r>
      <w:r>
        <w:rPr>
          <w:bCs/>
          <w:b/>
        </w:rPr>
        <w:t xml:space="preserve">Economist</w:t>
      </w:r>
      <w:r>
        <w:t xml:space="preserve"> </w:t>
      </w:r>
      <w:r>
        <w:t xml:space="preserve">operating in Germany's most economically dynamic city. Unlike generic economic models, our methodology accounts for Munich's dual identity as a global tech hub and traditional manufacturing powerhouse.</w:t>
      </w:r>
    </w:p>
    <w:bookmarkEnd w:id="23"/>
    <w:bookmarkStart w:id="24" w:name="v.-expected-outcomes-and-significance"/>
    <w:p>
      <w:pPr>
        <w:pStyle w:val="Heading2"/>
      </w:pPr>
      <w:r>
        <w:t xml:space="preserve">V. Expected Outcomes and Significance</w:t>
      </w:r>
    </w:p>
    <w:p>
      <w:pPr>
        <w:pStyle w:val="FirstParagraph"/>
      </w:pPr>
      <w:r>
        <w:t xml:space="preserve">This research will produce three policy-ready deliverables directly serving</w:t>
      </w:r>
      <w:r>
        <w:t xml:space="preserve"> </w:t>
      </w:r>
      <w:r>
        <w:rPr>
          <w:bCs/>
          <w:b/>
        </w:rPr>
        <w:t xml:space="preserve">Germany Munich</w:t>
      </w:r>
      <w:r>
        <w:t xml:space="preserve">'s strategic priorities:</w:t>
      </w:r>
    </w:p>
    <w:p>
      <w:pPr>
        <w:numPr>
          <w:ilvl w:val="0"/>
          <w:numId w:val="1003"/>
        </w:numPr>
        <w:pStyle w:val="Compact"/>
      </w:pPr>
      <w:r>
        <w:rPr>
          <w:iCs/>
          <w:i/>
        </w:rPr>
        <w:t xml:space="preserve">The Munich Energy Competitiveness Index (MECI):</w:t>
      </w:r>
      <w:r>
        <w:t xml:space="preserve"> </w:t>
      </w:r>
      <w:r>
        <w:t xml:space="preserve">A real-time dashboard for policymakers tracking energy transition costs by industry, designed for integration with Bavaria's Digital Government Platform.</w:t>
      </w:r>
    </w:p>
    <w:p>
      <w:pPr>
        <w:numPr>
          <w:ilvl w:val="0"/>
          <w:numId w:val="1003"/>
        </w:numPr>
        <w:pStyle w:val="Compact"/>
      </w:pPr>
      <w:r>
        <w:rPr>
          <w:iCs/>
          <w:i/>
        </w:rPr>
        <w:t xml:space="preserve">Labor Mobility Action Framework:</w:t>
      </w:r>
      <w:r>
        <w:t xml:space="preserve"> </w:t>
      </w:r>
      <w:r>
        <w:t xml:space="preserve">Tailored policies to retrain 15,000+ aging workers in Munich's engineering sector by 2028, co-developed with Siemens and the Munich University of Applied Sciences.</w:t>
      </w:r>
    </w:p>
    <w:p>
      <w:pPr>
        <w:numPr>
          <w:ilvl w:val="0"/>
          <w:numId w:val="1003"/>
        </w:numPr>
        <w:pStyle w:val="Compact"/>
      </w:pPr>
      <w:r>
        <w:rPr>
          <w:iCs/>
          <w:i/>
        </w:rPr>
        <w:t xml:space="preserve">Digital Inclusion Scorecard:</w:t>
      </w:r>
      <w:r>
        <w:t xml:space="preserve"> </w:t>
      </w:r>
      <w:r>
        <w:t xml:space="preserve">A regional benchmark for rural-urban tech access, to guide Bavaria's €1.2B Digitalization Fund allocation.</w:t>
      </w:r>
    </w:p>
    <w:p>
      <w:pPr>
        <w:pStyle w:val="FirstParagraph"/>
      </w:pPr>
      <w:r>
        <w:t xml:space="preserve">The significance extends beyond Munich: Findings will inform the EU's "Green Deal Cities" initiative, with Munich as a pilot case study. For the</w:t>
      </w:r>
      <w:r>
        <w:t xml:space="preserve"> </w:t>
      </w:r>
      <w:r>
        <w:rPr>
          <w:bCs/>
          <w:b/>
        </w:rPr>
        <w:t xml:space="preserve">Economist</w:t>
      </w:r>
      <w:r>
        <w:t xml:space="preserve"> </w:t>
      </w:r>
      <w:r>
        <w:t xml:space="preserve">role, this work establishes credibility in translating complex analysis into implementable policy—a hallmark of leadership in Germany's economic governance.</w:t>
      </w:r>
    </w:p>
    <w:bookmarkEnd w:id="24"/>
    <w:bookmarkStart w:id="25" w:name="Xc642940b3c6e53d6a9b29f216286195377874e8"/>
    <w:p>
      <w:pPr>
        <w:pStyle w:val="Heading2"/>
      </w:pPr>
      <w:r>
        <w:t xml:space="preserve">VI. Implementation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Collection &amp; Baseline Analysis</w:t>
      </w:r>
    </w:p>
    <w:p>
      <w:pPr>
        <w:pStyle w:val="BodyText"/>
      </w:pPr>
      <w:r>
        <w:t xml:space="preserve">Months 1-4</w:t>
      </w:r>
    </w:p>
    <w:p>
      <w:pPr>
        <w:pStyle w:val="BodyText"/>
      </w:pPr>
      <w:r>
        <w:t xml:space="preserve">Munich sectoral energy cost database; Labor market segmentation report</w:t>
      </w:r>
    </w:p>
    <w:p>
      <w:pPr>
        <w:pStyle w:val="BodyText"/>
      </w:pPr>
      <w:r>
        <w:t xml:space="preserve">Stakeholder Co-Creation Workshops</w:t>
      </w:r>
    </w:p>
    <w:p>
      <w:pPr>
        <w:pStyle w:val="BodyText"/>
      </w:pPr>
      <w:r>
        <w:t xml:space="preserve">Months 5-8</w:t>
      </w:r>
    </w:p>
    <w:p>
      <w:pPr>
        <w:pStyle w:val="BodyText"/>
      </w:pPr>
      <w:r>
        <w:t xml:space="preserve">Labor Mobility Framework draft; Digital Inclusion Survey Protocol</w:t>
      </w:r>
    </w:p>
    <w:p>
      <w:pPr>
        <w:pStyle w:val="BodyText"/>
      </w:pPr>
      <w:r>
        <w:t xml:space="preserve">Model Development &amp; Validation</w:t>
      </w:r>
    </w:p>
    <w:p>
      <w:pPr>
        <w:pStyle w:val="BodyText"/>
      </w:pPr>
      <w:r>
        <w:t xml:space="preserve">Months 9-14</w:t>
      </w:r>
    </w:p>
    <w:p>
      <w:pPr>
        <w:pStyle w:val="BodyText"/>
      </w:pPr>
      <w:r>
        <w:t xml:space="preserve">Policy Integration &amp; Final Report (with Munich Government Briefing)</w:t>
      </w:r>
    </w:p>
    <w:p>
      <w:pPr>
        <w:pStyle w:val="BodyText"/>
      </w:pPr>
      <w:r>
        <w:t xml:space="preserve">Required resources: €285,000 (covering data licensing, fieldwork travel across Bavaria, and 2x part-time research assistants). This investment aligns with the Bavarian Government's 2023 Economic Strategy prioritizing "data-driven regional policy." All findings will be published in open-access format via the Munich Economics Institute—ensuring transparency for</w:t>
      </w:r>
      <w:r>
        <w:t xml:space="preserve"> </w:t>
      </w:r>
      <w:r>
        <w:rPr>
          <w:bCs/>
          <w:b/>
        </w:rPr>
        <w:t xml:space="preserve">Germany Munich</w:t>
      </w:r>
      <w:r>
        <w:t xml:space="preserve">'s civic stakeholders.</w:t>
      </w:r>
    </w:p>
    <w:bookmarkEnd w:id="25"/>
    <w:bookmarkStart w:id="26" w:name="X93028f6f130ec5b9e3101037e01b1438da6b5d1"/>
    <w:p>
      <w:pPr>
        <w:pStyle w:val="Heading2"/>
      </w:pPr>
      <w:r>
        <w:t xml:space="preserve">VII. Conclusion: The Economist as Catalyst for Munich's Future</w:t>
      </w:r>
    </w:p>
    <w:p>
      <w:pPr>
        <w:pStyle w:val="FirstParagraph"/>
      </w:pPr>
      <w:r>
        <w:t xml:space="preserve">Munich stands at an inflection point where economic policy decisions today will determine Germany's global standing for decades. This</w:t>
      </w:r>
      <w:r>
        <w:t xml:space="preserve"> </w:t>
      </w:r>
      <w:r>
        <w:rPr>
          <w:bCs/>
          <w:b/>
        </w:rPr>
        <w:t xml:space="preserve">Research Proposal</w:t>
      </w:r>
      <w:r>
        <w:t xml:space="preserve"> </w:t>
      </w:r>
      <w:r>
        <w:t xml:space="preserve">positions the role of a strategic</w:t>
      </w:r>
      <w:r>
        <w:t xml:space="preserve"> </w:t>
      </w:r>
      <w:r>
        <w:rPr>
          <w:bCs/>
          <w:b/>
        </w:rPr>
        <w:t xml:space="preserve">Economist</w:t>
      </w:r>
      <w:r>
        <w:t xml:space="preserve"> </w:t>
      </w:r>
      <w:r>
        <w:t xml:space="preserve">not as a passive analyst, but as an active architect of Munich's prosperity. By grounding our work in Munich's unique industrial DNA—from the BMW Group's electrification roadmap to the Fraunhofer Institutes' R&amp;D ecosystem—this research transcends academic exercise to deliver tangible economic value. The outcomes will equip</w:t>
      </w:r>
      <w:r>
        <w:t xml:space="preserve"> </w:t>
      </w:r>
      <w:r>
        <w:rPr>
          <w:bCs/>
          <w:b/>
        </w:rPr>
        <w:t xml:space="preserve">Germany Munich</w:t>
      </w:r>
      <w:r>
        <w:t xml:space="preserve"> </w:t>
      </w:r>
      <w:r>
        <w:t xml:space="preserve">to navigate energy transitions without sacrificing competitiveness, harness demographic diversity as an asset, and ensure technology serves all citizens. As a dedicated</w:t>
      </w:r>
      <w:r>
        <w:t xml:space="preserve"> </w:t>
      </w:r>
      <w:r>
        <w:rPr>
          <w:bCs/>
          <w:b/>
        </w:rPr>
        <w:t xml:space="preserve">Economist</w:t>
      </w:r>
      <w:r>
        <w:t xml:space="preserve"> </w:t>
      </w:r>
      <w:r>
        <w:t xml:space="preserve">with 12 years of German policy experience including the Federal Ministry for Economic Affairs, I commit to making this initiative a cornerstone of Munich's economic renaissance. This is more than a</w:t>
      </w:r>
      <w:r>
        <w:t xml:space="preserve"> </w:t>
      </w:r>
      <w:r>
        <w:rPr>
          <w:bCs/>
          <w:b/>
        </w:rPr>
        <w:t xml:space="preserve">Research Proposal</w:t>
      </w:r>
      <w:r>
        <w:t xml:space="preserve">; it is the roadmap for Germany's most dynamic city to lead Europe into its next economic era.</w:t>
      </w:r>
    </w:p>
    <w:p>
      <w:pPr>
        <w:pStyle w:val="BodyText"/>
      </w:pPr>
      <w:r>
        <w:rPr>
          <w:iCs/>
          <w:i/>
        </w:rPr>
        <w:t xml:space="preserve">Word Count: 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Policy Analysis for Germany Munich</dc:title>
  <dc:creator/>
  <dc:language>en</dc:language>
  <cp:keywords/>
  <dcterms:created xsi:type="dcterms:W3CDTF">2026-07-23T02:20:57Z</dcterms:created>
  <dcterms:modified xsi:type="dcterms:W3CDTF">2026-07-23T02:20:57Z</dcterms:modified>
</cp:coreProperties>
</file>

<file path=docProps/custom.xml><?xml version="1.0" encoding="utf-8"?>
<Properties xmlns="http://schemas.openxmlformats.org/officeDocument/2006/custom-properties" xmlns:vt="http://schemas.openxmlformats.org/officeDocument/2006/docPropsVTypes"/>
</file>