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Economic</w:t>
      </w:r>
      <w:r>
        <w:t xml:space="preserve"> </w:t>
      </w:r>
      <w:r>
        <w:t xml:space="preserve">Policy</w:t>
      </w:r>
      <w:r>
        <w:t xml:space="preserve"> </w:t>
      </w:r>
      <w:r>
        <w:t xml:space="preserve">Through</w:t>
      </w:r>
      <w:r>
        <w:t xml:space="preserve"> </w:t>
      </w:r>
      <w:r>
        <w:t xml:space="preserve">Data-Driven</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fabdd6a02ed65cd05530e83256e2e6c977d8e7"/>
    <w:p>
      <w:pPr>
        <w:pStyle w:val="Heading1"/>
      </w:pPr>
      <w:r>
        <w:t xml:space="preserve">Research Proposal: The Role of the Economist in Shaping Sustainable Growth Pathways for India New Delhi</w:t>
      </w:r>
    </w:p>
    <w:bookmarkStart w:id="20" w:name="abstract"/>
    <w:p>
      <w:pPr>
        <w:pStyle w:val="Heading2"/>
      </w:pPr>
      <w:r>
        <w:t xml:space="preserve">Abstract</w:t>
      </w:r>
    </w:p>
    <w:p>
      <w:pPr>
        <w:pStyle w:val="FirstParagraph"/>
      </w:pPr>
      <w:r>
        <w:t xml:space="preserve">This Research Proposal outlines a strategic initiative to deploy a Senior Economist within the policy ecosystem of India New Delhi, focusing on evidence-based economic analysis to address critical challenges facing the nation's most dynamic metropolitan hub. The study proposes a 15-month research framework centered on quantifying the impact of digital financial inclusion and urban infrastructure investment on inclusive growth in Delhi-NCR, with direct policy recommendations for NITI Aayog, Ministry of Finance, and RBI offices located in New Delhi. This initiative directly positions the Economist as an indispensable catalyst for data-informed decision-making at India's economic command center.</w:t>
      </w:r>
    </w:p>
    <w:bookmarkEnd w:id="20"/>
    <w:bookmarkStart w:id="21" w:name="X798a65e4d262a4d40ba59f5b3641254965509de"/>
    <w:p>
      <w:pPr>
        <w:pStyle w:val="Heading2"/>
      </w:pPr>
      <w:r>
        <w:t xml:space="preserve">1. Introduction: The Imperative for Localized Economic Expertise in India New Delhi</w:t>
      </w:r>
    </w:p>
    <w:p>
      <w:pPr>
        <w:pStyle w:val="FirstParagraph"/>
      </w:pPr>
      <w:r>
        <w:t xml:space="preserve">India's economic trajectory, particularly within its national capital territory of New Delhi, demands nuanced analysis that transcends macroeconomic aggregates. As the political, administrative, and financial nerve center of the nation—housing key institutions like NITI Aayog HQ, Finance Ministry Secretariat, and RBI’s Regional Office—New Delhi is uniquely positioned to translate economic research into actionable policy. However, current policy formulation often lacks granular insights specific to New Delhi's complex urban economy: its dual role as a national capital and the world's largest megacity (with over 30 million residents) grappling with infrastructure deficits, high cost of living, and uneven MSME adoption of digital tools. This gap necessitates a dedicated</w:t>
      </w:r>
      <w:r>
        <w:t xml:space="preserve"> </w:t>
      </w:r>
      <w:r>
        <w:rPr>
          <w:bCs/>
          <w:b/>
        </w:rPr>
        <w:t xml:space="preserve">Economist</w:t>
      </w:r>
      <w:r>
        <w:t xml:space="preserve"> </w:t>
      </w:r>
      <w:r>
        <w:t xml:space="preserve">embedded within New Delhi's policy architecture to generate context-specific research that drives effective interventions.</w:t>
      </w:r>
    </w:p>
    <w:bookmarkEnd w:id="21"/>
    <w:bookmarkStart w:id="22" w:name="X679865c77994fff6962d61d3e9773778d86bac2"/>
    <w:p>
      <w:pPr>
        <w:pStyle w:val="Heading2"/>
      </w:pPr>
      <w:r>
        <w:t xml:space="preserve">2. Problem Statement: The Knowledge Deficit in Delhi-NCR Economic Dynamics</w:t>
      </w:r>
    </w:p>
    <w:p>
      <w:pPr>
        <w:pStyle w:val="FirstParagraph"/>
      </w:pPr>
      <w:r>
        <w:t xml:space="preserve">Despite robust national growth figures (India projected at 6.8% GDP growth for FY2024-25), New Delhi faces stark regional disparities:</w:t>
      </w:r>
    </w:p>
    <w:p>
      <w:pPr>
        <w:numPr>
          <w:ilvl w:val="0"/>
          <w:numId w:val="1001"/>
        </w:numPr>
        <w:pStyle w:val="Compact"/>
      </w:pPr>
      <w:r>
        <w:t xml:space="preserve">Urban unemployment among youth in NCR exceeds national average by 3.5%, particularly affecting skilled graduates.</w:t>
      </w:r>
    </w:p>
    <w:p>
      <w:pPr>
        <w:numPr>
          <w:ilvl w:val="0"/>
          <w:numId w:val="1001"/>
        </w:numPr>
        <w:pStyle w:val="Compact"/>
      </w:pPr>
      <w:r>
        <w:t xml:space="preserve">Only 47% of MSMEs in Delhi-NCR utilize formal digital payment systems (UPI, BHIM), limiting credit access and tax compliance.</w:t>
      </w:r>
    </w:p>
    <w:p>
      <w:pPr>
        <w:numPr>
          <w:ilvl w:val="0"/>
          <w:numId w:val="1001"/>
        </w:numPr>
        <w:pStyle w:val="Compact"/>
      </w:pPr>
      <w:r>
        <w:t xml:space="preserve">Rising infrastructure costs (transport, utilities) consume ~28% of household income for low/middle-income families—higher than the national average.</w:t>
      </w:r>
    </w:p>
    <w:p>
      <w:pPr>
        <w:pStyle w:val="FirstParagraph"/>
      </w:pPr>
      <w:r>
        <w:t xml:space="preserve">Existing national-level economic models fail to capture these hyper-local dynamics. Current policy interventions often stem from generic frameworks rather than deep analysis of New Delhi’s specific constraints. This research gap directly undermines India’s ambition to achieve 'Viksit Bharat 2047' through localized, effective strategies rooted in data generated within the capital itself.</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three core objectives for the Economist's work in India New Delhi:</w:t>
      </w:r>
    </w:p>
    <w:p>
      <w:pPr>
        <w:numPr>
          <w:ilvl w:val="0"/>
          <w:numId w:val="1002"/>
        </w:numPr>
        <w:pStyle w:val="Compact"/>
      </w:pPr>
      <w:r>
        <w:rPr>
          <w:bCs/>
          <w:b/>
        </w:rPr>
        <w:t xml:space="preserve">To develop a predictive model</w:t>
      </w:r>
      <w:r>
        <w:t xml:space="preserve"> </w:t>
      </w:r>
      <w:r>
        <w:t xml:space="preserve">quantifying the causal relationship between digital financial inclusion (DFI) penetration and small business resilience in Delhi-NCR, leveraging anonymized UPI transaction data from RBI and NPCI partnerships based in New Delhi.</w:t>
      </w:r>
    </w:p>
    <w:p>
      <w:pPr>
        <w:numPr>
          <w:ilvl w:val="0"/>
          <w:numId w:val="1002"/>
        </w:numPr>
        <w:pStyle w:val="Compact"/>
      </w:pPr>
      <w:r>
        <w:rPr>
          <w:bCs/>
          <w:b/>
        </w:rPr>
        <w:t xml:space="preserve">To conduct a cost-benefit analysis</w:t>
      </w:r>
      <w:r>
        <w:t xml:space="preserve"> </w:t>
      </w:r>
      <w:r>
        <w:t xml:space="preserve">of proposed Smart City Mission infrastructure projects (e.g., metro expansions, waste-to-energy plants) in specific Delhi districts, directly informing NITI Aayog's budget allocation for FY2025-26.</w:t>
      </w:r>
    </w:p>
    <w:p>
      <w:pPr>
        <w:numPr>
          <w:ilvl w:val="0"/>
          <w:numId w:val="1002"/>
        </w:numPr>
        <w:pStyle w:val="Compact"/>
      </w:pPr>
      <w:r>
        <w:rPr>
          <w:bCs/>
          <w:b/>
        </w:rPr>
        <w:t xml:space="preserve">To design a policy toolkit</w:t>
      </w:r>
      <w:r>
        <w:t xml:space="preserve"> </w:t>
      </w:r>
      <w:r>
        <w:t xml:space="preserve">addressing urban labor market segmentation in New Delhi, focusing on upskilling pathways for gig workers and women’s workforce participation—targeting the Ministry of Women and Child Development's flagship schemes.</w:t>
      </w:r>
    </w:p>
    <w:bookmarkEnd w:id="23"/>
    <w:bookmarkStart w:id="24" w:name="X9a3c3256048a61f516098cc6288f17b0c4e4339"/>
    <w:p>
      <w:pPr>
        <w:pStyle w:val="Heading2"/>
      </w:pPr>
      <w:r>
        <w:t xml:space="preserve">4. Methodology: Grounded in India New Delhi's Ecosystem</w:t>
      </w:r>
    </w:p>
    <w:p>
      <w:pPr>
        <w:pStyle w:val="FirstParagraph"/>
      </w:pPr>
      <w:r>
        <w:t xml:space="preserve">The proposed work leverages New Delhi’s unique advantages:</w:t>
      </w:r>
    </w:p>
    <w:p>
      <w:pPr>
        <w:numPr>
          <w:ilvl w:val="0"/>
          <w:numId w:val="1003"/>
        </w:numPr>
        <w:pStyle w:val="Compact"/>
      </w:pPr>
      <w:r>
        <w:rPr>
          <w:bCs/>
          <w:b/>
        </w:rPr>
        <w:t xml:space="preserve">Data Access:</w:t>
      </w:r>
      <w:r>
        <w:t xml:space="preserve"> </w:t>
      </w:r>
      <w:r>
        <w:t xml:space="preserve">Collaborate with RBI's New Delhi Regional Office and NITI Aayog to access anonymized district-level UPI, GST, and labor force surveys—unattainable outside the capital's institutional proximity.</w:t>
      </w:r>
    </w:p>
    <w:p>
      <w:pPr>
        <w:numPr>
          <w:ilvl w:val="0"/>
          <w:numId w:val="1003"/>
        </w:numPr>
        <w:pStyle w:val="Compact"/>
      </w:pPr>
      <w:r>
        <w:rPr>
          <w:bCs/>
          <w:b/>
        </w:rPr>
        <w:t xml:space="preserve">Fieldwork Integration:</w:t>
      </w:r>
      <w:r>
        <w:t xml:space="preserve"> </w:t>
      </w:r>
      <w:r>
        <w:t xml:space="preserve">Conduct targeted surveys across 5 diverse districts (e.g., East Delhi, South Delhi, Faridabad) with local field teams from Delhi University Economics Department—ensuring cultural and contextual relevance.</w:t>
      </w:r>
    </w:p>
    <w:p>
      <w:pPr>
        <w:numPr>
          <w:ilvl w:val="0"/>
          <w:numId w:val="1003"/>
        </w:numPr>
        <w:pStyle w:val="Compact"/>
      </w:pPr>
      <w:r>
        <w:rPr>
          <w:bCs/>
          <w:b/>
        </w:rPr>
        <w:t xml:space="preserve">Policy Co-Creation:</w:t>
      </w:r>
      <w:r>
        <w:t xml:space="preserve"> </w:t>
      </w:r>
      <w:r>
        <w:t xml:space="preserve">Monthly working sessions with NITI Aayog’s Urban Development Group and Ministry of Finance's Economic Affairs Division in New Delhi to refine findings into executable policy briefs.</w:t>
      </w:r>
    </w:p>
    <w:p>
      <w:pPr>
        <w:pStyle w:val="FirstParagraph"/>
      </w:pPr>
      <w:r>
        <w:t xml:space="preserve">The Economist will employ mixed methods: spatial econometrics for infrastructure analysis, machine learning on transactional data, and participatory action research with local MSME associations. All models will be calibrated against Delhi-specific inflation benchmarks and urbanization rates.</w:t>
      </w:r>
    </w:p>
    <w:bookmarkEnd w:id="24"/>
    <w:bookmarkStart w:id="25" w:name="expected-outcomes-policy-impact"/>
    <w:p>
      <w:pPr>
        <w:pStyle w:val="Heading2"/>
      </w:pPr>
      <w:r>
        <w:t xml:space="preserve">5. Expected Outcomes &amp; Policy Impact</w:t>
      </w:r>
    </w:p>
    <w:p>
      <w:pPr>
        <w:pStyle w:val="FirstParagraph"/>
      </w:pPr>
      <w:r>
        <w:t xml:space="preserve">This</w:t>
      </w:r>
      <w:r>
        <w:t xml:space="preserve"> </w:t>
      </w:r>
      <w:r>
        <w:rPr>
          <w:bCs/>
          <w:b/>
        </w:rPr>
        <w:t xml:space="preserve">Economist</w:t>
      </w:r>
      <w:r>
        <w:t xml:space="preserve">-led research in India New Delhi promises transformative outcomes:</w:t>
      </w:r>
    </w:p>
    <w:p>
      <w:pPr>
        <w:numPr>
          <w:ilvl w:val="0"/>
          <w:numId w:val="1004"/>
        </w:numPr>
        <w:pStyle w:val="Compact"/>
      </w:pPr>
      <w:r>
        <w:rPr>
          <w:iCs/>
          <w:i/>
        </w:rPr>
        <w:t xml:space="preserve">Short-term (6 months):</w:t>
      </w:r>
      <w:r>
        <w:t xml:space="preserve"> </w:t>
      </w:r>
      <w:r>
        <w:t xml:space="preserve">A draft policy memo on DFI incentives for Delhi’s 1.8 million MSMEs, adopted by the Department of Financial Services into the "Udyami Bharat" scheme.</w:t>
      </w:r>
    </w:p>
    <w:p>
      <w:pPr>
        <w:numPr>
          <w:ilvl w:val="0"/>
          <w:numId w:val="1004"/>
        </w:numPr>
        <w:pStyle w:val="Compact"/>
      </w:pPr>
      <w:r>
        <w:rPr>
          <w:iCs/>
          <w:i/>
        </w:rPr>
        <w:t xml:space="preserve">Medium-term (12 months):</w:t>
      </w:r>
      <w:r>
        <w:t xml:space="preserve"> </w:t>
      </w:r>
      <w:r>
        <w:t xml:space="preserve">A district-level infrastructure ROI dashboard presented to NITI Aayog, influencing the allocation of ₹500 crore in FY2025 capital expenditure for Delhi’s metro connectivity.</w:t>
      </w:r>
    </w:p>
    <w:p>
      <w:pPr>
        <w:numPr>
          <w:ilvl w:val="0"/>
          <w:numId w:val="1004"/>
        </w:numPr>
        <w:pStyle w:val="Compact"/>
      </w:pPr>
      <w:r>
        <w:rPr>
          <w:iCs/>
          <w:i/>
        </w:rPr>
        <w:t xml:space="preserve">Long-term (18 months):</w:t>
      </w:r>
      <w:r>
        <w:t xml:space="preserve"> </w:t>
      </w:r>
      <w:r>
        <w:t xml:space="preserve">Integration of the labor market toolkit into India’s National Skills Qualification Framework (NSQF), with pilot programs launched in New Delhi's 34 Skill Development Centers.</w:t>
      </w:r>
    </w:p>
    <w:p>
      <w:pPr>
        <w:pStyle w:val="FirstParagraph"/>
      </w:pPr>
      <w:r>
        <w:t xml:space="preserve">Critically, these outcomes will be measured against New Delhi’s specific targets: reducing urban poverty by 8% and increasing formal employment by 12% in the NCR corridor within five years—aligned with the 'Delhi Urban Plan 2041'.</w:t>
      </w:r>
    </w:p>
    <w:bookmarkEnd w:id="25"/>
    <w:bookmarkStart w:id="26" w:name="X2ef9ffd8c74d435c0a228df09e13382ac94cb5a"/>
    <w:p>
      <w:pPr>
        <w:pStyle w:val="Heading2"/>
      </w:pPr>
      <w:r>
        <w:t xml:space="preserve">6. Resource Requirements &amp; Institutional Support</w:t>
      </w:r>
    </w:p>
    <w:p>
      <w:pPr>
        <w:pStyle w:val="FirstParagraph"/>
      </w:pPr>
      <w:r>
        <w:t xml:space="preserve">Implementation requires minimal infrastructure due to New Delhi’s existing ecosystem:</w:t>
      </w:r>
    </w:p>
    <w:p>
      <w:pPr>
        <w:numPr>
          <w:ilvl w:val="0"/>
          <w:numId w:val="1005"/>
        </w:numPr>
        <w:pStyle w:val="Compact"/>
      </w:pPr>
      <w:r>
        <w:rPr>
          <w:bCs/>
          <w:b/>
        </w:rPr>
        <w:t xml:space="preserve">Leveraging Existing Hubs:</w:t>
      </w:r>
      <w:r>
        <w:t xml:space="preserve"> </w:t>
      </w:r>
      <w:r>
        <w:t xml:space="preserve">Co-location with NITI Aayog’s headquarters (Shantipath, New Delhi) for seamless policy integration.</w:t>
      </w:r>
    </w:p>
    <w:p>
      <w:pPr>
        <w:numPr>
          <w:ilvl w:val="0"/>
          <w:numId w:val="1005"/>
        </w:numPr>
        <w:pStyle w:val="Compact"/>
      </w:pPr>
      <w:r>
        <w:rPr>
          <w:bCs/>
          <w:b/>
        </w:rPr>
        <w:t xml:space="preserve">Technical Support:</w:t>
      </w:r>
      <w:r>
        <w:t xml:space="preserve"> </w:t>
      </w:r>
      <w:r>
        <w:t xml:space="preserve">Access to RBI’s Delhi Data Centre and NSDL's analytics platform (both headquartered in New Delhi).</w:t>
      </w:r>
    </w:p>
    <w:p>
      <w:pPr>
        <w:numPr>
          <w:ilvl w:val="0"/>
          <w:numId w:val="1005"/>
        </w:numPr>
        <w:pStyle w:val="Compact"/>
      </w:pPr>
      <w:r>
        <w:rPr>
          <w:bCs/>
          <w:b/>
        </w:rPr>
        <w:t xml:space="preserve">Stakeholder Alignment:</w:t>
      </w:r>
      <w:r>
        <w:t xml:space="preserve"> </w:t>
      </w:r>
      <w:r>
        <w:t xml:space="preserve">Formal MoU with Ministry of Statistics &amp; Programme Implementation (New Delhi) for survey access.</w:t>
      </w:r>
    </w:p>
    <w:p>
      <w:pPr>
        <w:pStyle w:val="FirstParagraph"/>
      </w:pPr>
      <w:r>
        <w:t xml:space="preserve">The Economist will utilize a modest budget of ₹1.2 crore, primarily covering fieldwork logistics and data licensing—representing 0.3% of NITI Aayog’s annual research allocation, making it a high-impact, low-cost initiative for India New Delhi's economic governance.</w:t>
      </w:r>
    </w:p>
    <w:bookmarkEnd w:id="26"/>
    <w:bookmarkStart w:id="27" w:name="X602f51754e0929914d53246d4dfacdc91568805"/>
    <w:p>
      <w:pPr>
        <w:pStyle w:val="Heading2"/>
      </w:pPr>
      <w:r>
        <w:t xml:space="preserve">7. Conclusion: Why India New Delhi Demands This Research</w:t>
      </w:r>
    </w:p>
    <w:p>
      <w:pPr>
        <w:pStyle w:val="FirstParagraph"/>
      </w:pPr>
      <w:r>
        <w:t xml:space="preserve">The success of India’s economic ascent hinges on actionable insights generated within its policy epicenter. This Research Proposal positions the Economist not merely as an analyst, but as a strategic partner for New Delhi's economic leadership. By embedding rigorous, localized research within the institutions that shape national policy—from Finance Ministry offices to RBI’s regional command—the findings will directly accelerate India’s growth story while addressing Delhi-NCR’s unique urban challenges. This initiative ensures that economic research in India does not happen *for* New Delhi, but is fundamentally designed *by* the capital's ecosystem for its people. The time for a dedicated Economist role focused on India New Delhi's distinct economic realities has arrived—and this Proposal charts the roadmap to make it a reality.</w:t>
      </w:r>
    </w:p>
    <w:bookmarkEnd w:id="27"/>
    <w:bookmarkStart w:id="28" w:name="word-count-986"/>
    <w:p>
      <w:pPr>
        <w:pStyle w:val="Heading2"/>
      </w:pPr>
      <w:r>
        <w:t xml:space="preserve">Word Count: 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Economic Policy Through Data-Driven Analysis in India New Delhi</dc:title>
  <dc:creator/>
  <dc:language>en</dc:language>
  <cp:keywords/>
  <dcterms:created xsi:type="dcterms:W3CDTF">2025-12-10T11:21:20Z</dcterms:created>
  <dcterms:modified xsi:type="dcterms:W3CDTF">2025-12-10T11:21:20Z</dcterms:modified>
</cp:coreProperties>
</file>

<file path=docProps/custom.xml><?xml version="1.0" encoding="utf-8"?>
<Properties xmlns="http://schemas.openxmlformats.org/officeDocument/2006/custom-properties" xmlns:vt="http://schemas.openxmlformats.org/officeDocument/2006/docPropsVTypes"/>
</file>