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Monetary</w:t>
      </w:r>
      <w:r>
        <w:t xml:space="preserve"> </w:t>
      </w:r>
      <w:r>
        <w:t xml:space="preserve">Policy</w:t>
      </w:r>
      <w:r>
        <w:t xml:space="preserve"> </w:t>
      </w:r>
      <w:r>
        <w:t xml:space="preserve">Effectiveness</w:t>
      </w:r>
      <w:r>
        <w:t xml:space="preserve"> </w:t>
      </w:r>
      <w:r>
        <w:t xml:space="preserve">Analysis</w:t>
      </w:r>
      <w:r>
        <w:t xml:space="preserve"> </w:t>
      </w:r>
      <w:r>
        <w:t xml:space="preserve">in</w:t>
      </w:r>
      <w:r>
        <w:t xml:space="preserve"> </w:t>
      </w:r>
      <w:r>
        <w:t xml:space="preserve">Iran</w:t>
      </w:r>
      <w:r>
        <w:t xml:space="preserve"> </w:t>
      </w:r>
      <w:r>
        <w:t xml:space="preserve">Tehran</w:t>
      </w:r>
    </w:p>
    <w:bookmarkStart w:id="28" w:name="X2585ee1589d0c34c9d4615cfa42a7b90e21f560"/>
    <w:p>
      <w:pPr>
        <w:pStyle w:val="Heading1"/>
      </w:pPr>
      <w:r>
        <w:t xml:space="preserve">Research Proposal: Analyzing Monetary Policy Effectiveness for Sustainable Economic Growth in Iran Tehran</w:t>
      </w:r>
    </w:p>
    <w:p>
      <w:pPr>
        <w:pStyle w:val="FirstParagraph"/>
      </w:pPr>
      <w:r>
        <w:rPr>
          <w:bCs/>
          <w:b/>
        </w:rPr>
        <w:t xml:space="preserve">Abstract:</w:t>
      </w:r>
      <w:r>
        <w:t xml:space="preserve"> </w:t>
      </w:r>
      <w:r>
        <w:t xml:space="preserve">This Research Proposal outlines a critical investigation into the effectiveness of monetary policy frameworks within the Iranian economic context, with a specific focus on Tehran as the nation's primary economic and financial hub. Conducted by an Economist specializing in macroeconomic policy analysis, this study addresses urgent gaps in understanding how central bank interventions translate into tangible outcomes for Iran Tehran's complex urban economy. The proposed research will utilize mixed-methods approaches to evaluate policy transmission mechanisms, inflation dynamics, and sectoral impacts within Tehran's unique socio-economic landscape under current structural constraints.</w:t>
      </w:r>
    </w:p>
    <w:bookmarkStart w:id="20" w:name="introduction-and-context"/>
    <w:p>
      <w:pPr>
        <w:pStyle w:val="Heading2"/>
      </w:pPr>
      <w:r>
        <w:t xml:space="preserve">1. Introduction and Context</w:t>
      </w:r>
    </w:p>
    <w:p>
      <w:pPr>
        <w:pStyle w:val="FirstParagraph"/>
      </w:pPr>
      <w:r>
        <w:t xml:space="preserve">The economic environment of Iran Tehran presents a compelling case for rigorous monetary policy analysis. As the capital city housing the Central Bank of Iran (CBI), all major financial institutions, key industrial corridors, and over 50% of the nation's GDP activities, Tehran serves as the critical laboratory for testing national economic strategies. Current challenges – including persistent inflation exceeding 40%, sanctions-induced foreign exchange volatility, and structural rigidities in credit markets – necessitate a re-evaluation of conventional policy tools. This Research Proposal seeks to empower an Economist with actionable insights to inform evidence-based decision-making for Iran's financial stability and inclusive growth in Tehran.</w:t>
      </w:r>
    </w:p>
    <w:bookmarkEnd w:id="20"/>
    <w:bookmarkStart w:id="21" w:name="problem-statement"/>
    <w:p>
      <w:pPr>
        <w:pStyle w:val="Heading2"/>
      </w:pPr>
      <w:r>
        <w:t xml:space="preserve">2. Problem Statement</w:t>
      </w:r>
    </w:p>
    <w:p>
      <w:pPr>
        <w:pStyle w:val="FirstParagraph"/>
      </w:pPr>
      <w:r>
        <w:t xml:space="preserve">Evidence suggests a significant disconnect between monetary policy decisions made at the national level and their actual impact on ground-level economic conditions within Iran Tehran. While the CBI implements interest rate adjustments, liquidity measures, and foreign exchange interventions, urban indicators like small business survival rates (particularly in Tehran's informal sectors), consumer price volatility in city markets, and access to credit for Tehran-based SMEs remain suboptimal. Existing literature often generalizes Iran's economy without sufficient granularity for its most dynamic city. This gap impedes the ability of an Economist to design targeted interventions, leading to inefficient resource allocation and missed opportunities for sustainable development in Tehran.</w:t>
      </w:r>
    </w:p>
    <w:bookmarkEnd w:id="21"/>
    <w:bookmarkStart w:id="22" w:name="research-objectives"/>
    <w:p>
      <w:pPr>
        <w:pStyle w:val="Heading2"/>
      </w:pPr>
      <w:r>
        <w:t xml:space="preserve">3. Research Objectives</w:t>
      </w:r>
    </w:p>
    <w:p>
      <w:pPr>
        <w:numPr>
          <w:ilvl w:val="0"/>
          <w:numId w:val="1001"/>
        </w:numPr>
        <w:pStyle w:val="Compact"/>
      </w:pPr>
      <w:r>
        <w:t xml:space="preserve">To assess the transmission mechanism effectiveness of CBI monetary policy tools (interest rates, reserve requirements) specifically within Tehran's financial ecosystem.</w:t>
      </w:r>
    </w:p>
    <w:p>
      <w:pPr>
        <w:numPr>
          <w:ilvl w:val="0"/>
          <w:numId w:val="1001"/>
        </w:numPr>
        <w:pStyle w:val="Compact"/>
      </w:pPr>
      <w:r>
        <w:t xml:space="preserve">To quantify the differential impact of monetary policy on key Tehran sectors: retail trade, manufacturing clusters (e.g., Shahriyar industrial zone), and services.</w:t>
      </w:r>
    </w:p>
    <w:p>
      <w:pPr>
        <w:numPr>
          <w:ilvl w:val="0"/>
          <w:numId w:val="1001"/>
        </w:numPr>
        <w:pStyle w:val="Compact"/>
      </w:pPr>
      <w:r>
        <w:t xml:space="preserve">To evaluate how external shocks (sanctions, global oil prices) modulate policy effectiveness in Iran Tehran compared to national averages.</w:t>
      </w:r>
    </w:p>
    <w:p>
      <w:pPr>
        <w:numPr>
          <w:ilvl w:val="0"/>
          <w:numId w:val="1001"/>
        </w:numPr>
        <w:pStyle w:val="Compact"/>
      </w:pPr>
      <w:r>
        <w:t xml:space="preserve">To develop a context-specific framework for an Economist to calibrate monetary policy interventions for Tehran's urban economic resilience.</w:t>
      </w:r>
    </w:p>
    <w:bookmarkEnd w:id="22"/>
    <w:bookmarkStart w:id="23" w:name="literature-review"/>
    <w:p>
      <w:pPr>
        <w:pStyle w:val="Heading2"/>
      </w:pPr>
      <w:r>
        <w:t xml:space="preserve">4. Literature Review</w:t>
      </w:r>
    </w:p>
    <w:p>
      <w:pPr>
        <w:pStyle w:val="FirstParagraph"/>
      </w:pPr>
      <w:r>
        <w:t xml:space="preserve">Existing studies on Iranian monetary policy (e.g., Ahmadi et al., 2021; Karami &amp; Mohammadi, 2019) primarily focus on national aggregates, neglecting Tehran's unique role as the financial nucleus and its exposure to localized shocks. Research by the World Bank (2023) highlights Tehran's disproportionate contribution to Iran's economic fluctuations but lacks granular policy analysis. Critical gaps include: insufficient data on city-level interest rate pass-through rates, minimal examination of how urban informal markets absorb or distort monetary signals, and limited exploration of Tehran-specific institutional frictions affecting policy implementation. This Research Proposal directly addresses these limitations by centering Tehran as the primary analytical unit.</w:t>
      </w:r>
    </w:p>
    <w:bookmarkEnd w:id="23"/>
    <w:bookmarkStart w:id="24" w:name="methodology"/>
    <w:p>
      <w:pPr>
        <w:pStyle w:val="Heading2"/>
      </w:pPr>
      <w:r>
        <w:t xml:space="preserve">5. Methodology</w:t>
      </w:r>
    </w:p>
    <w:p>
      <w:pPr>
        <w:pStyle w:val="FirstParagraph"/>
      </w:pPr>
      <w:r>
        <w:t xml:space="preserve">The proposed research will employ a robust mixed-methods design tailored to Iran Tehran's context:</w:t>
      </w:r>
    </w:p>
    <w:p>
      <w:pPr>
        <w:numPr>
          <w:ilvl w:val="0"/>
          <w:numId w:val="1002"/>
        </w:numPr>
        <w:pStyle w:val="Compact"/>
      </w:pPr>
      <w:r>
        <w:rPr>
          <w:bCs/>
          <w:b/>
        </w:rPr>
        <w:t xml:space="preserve">Data Collection (Primary):</w:t>
      </w:r>
      <w:r>
        <w:t xml:space="preserve"> </w:t>
      </w:r>
      <w:r>
        <w:t xml:space="preserve">Structured surveys with 150+ Tehran-based SMEs across key sectors (retail, manufacturing, services) and interviews with 30+ financial institution managers and CBI Tehran branch officials. This fieldwork will capture real-time policy impacts on credit access, pricing decisions, and cash flow.</w:t>
      </w:r>
    </w:p>
    <w:p>
      <w:pPr>
        <w:numPr>
          <w:ilvl w:val="0"/>
          <w:numId w:val="1002"/>
        </w:numPr>
        <w:pStyle w:val="Compact"/>
      </w:pPr>
      <w:r>
        <w:rPr>
          <w:bCs/>
          <w:b/>
        </w:rPr>
        <w:t xml:space="preserve">Data Analysis (Secondary):</w:t>
      </w:r>
      <w:r>
        <w:t xml:space="preserve"> </w:t>
      </w:r>
      <w:r>
        <w:t xml:space="preserve">Time-series analysis using high-frequency Tehran-specific data (CBI Tehran branch records, Tehran Stock Exchange indices, municipal economic indicators) spanning 2018-2024. Econometric models (VAR/Vector Autoregression) will isolate the policy transmission channel effect within Iran Tehran.</w:t>
      </w:r>
    </w:p>
    <w:p>
      <w:pPr>
        <w:numPr>
          <w:ilvl w:val="0"/>
          <w:numId w:val="1002"/>
        </w:numPr>
        <w:pStyle w:val="Compact"/>
      </w:pPr>
      <w:r>
        <w:rPr>
          <w:bCs/>
          <w:b/>
        </w:rPr>
        <w:t xml:space="preserve">Comparative Analysis:</w:t>
      </w:r>
      <w:r>
        <w:t xml:space="preserve"> </w:t>
      </w:r>
      <w:r>
        <w:t xml:space="preserve">Benchmarking Tehran's policy response against provincial cities with similar but less complex economic profiles to isolate urban-specific factors.</w:t>
      </w:r>
    </w:p>
    <w:p>
      <w:pPr>
        <w:pStyle w:val="FirstParagraph"/>
      </w:pPr>
      <w:r>
        <w:t xml:space="preserve">This methodology ensures the research is deeply grounded in the realities of Iran Tehran, moving beyond national averages to provide actionable data for an Economist.</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generating three key deliverables:</w:t>
      </w:r>
    </w:p>
    <w:p>
      <w:pPr>
        <w:numPr>
          <w:ilvl w:val="0"/>
          <w:numId w:val="1003"/>
        </w:numPr>
        <w:pStyle w:val="Compact"/>
      </w:pPr>
      <w:r>
        <w:t xml:space="preserve">A comprehensive assessment of monetary policy transmission gaps specific to Iran Tehran, identifying critical bottlenecks (e.g., in the SME credit channel).</w:t>
      </w:r>
    </w:p>
    <w:p>
      <w:pPr>
        <w:numPr>
          <w:ilvl w:val="0"/>
          <w:numId w:val="1003"/>
        </w:numPr>
        <w:pStyle w:val="Compact"/>
      </w:pPr>
      <w:r>
        <w:t xml:space="preserve">A validated urban economic impact model for policymakers at the Central Bank of Iran, enabling more precise targeting of interventions within Tehran.</w:t>
      </w:r>
    </w:p>
    <w:p>
      <w:pPr>
        <w:numPr>
          <w:ilvl w:val="0"/>
          <w:numId w:val="1003"/>
        </w:numPr>
        <w:pStyle w:val="Compact"/>
      </w:pPr>
      <w:r>
        <w:t xml:space="preserve">Actionable recommendations for an Economist to design "Tehran-optimized" monetary policy packages addressing inflationary pressures while supporting local job creation and business continuity.</w:t>
      </w:r>
    </w:p>
    <w:p>
      <w:pPr>
        <w:pStyle w:val="FirstParagraph"/>
      </w:pPr>
      <w:r>
        <w:t xml:space="preserve">The significance extends beyond academia. Findings will directly inform the CBI's operational strategies in Iran Tehran, potentially improving the effectiveness of every policy decision. For an Economist operating in this challenging environment, this research provides a vital evidence base to advocate for more nuanced approaches, ultimately contributing to greater economic stability and opportunity for Tehran's 9 million residents.</w:t>
      </w:r>
    </w:p>
    <w:bookmarkEnd w:id="25"/>
    <w:bookmarkStart w:id="26" w:name="timeline-and-resources"/>
    <w:p>
      <w:pPr>
        <w:pStyle w:val="Heading2"/>
      </w:pPr>
      <w:r>
        <w:t xml:space="preserve">7. Timeline and Resources</w:t>
      </w:r>
    </w:p>
    <w:p>
      <w:pPr>
        <w:pStyle w:val="FirstParagraph"/>
      </w:pPr>
      <w:r>
        <w:t xml:space="preserve">Phased over 18 months: Months 1-3 (Literature review &amp; survey design); Months 4-9 (Fieldwork in Iran Tehran - data collection); Months 10-14 (Advanced econometric analysis); Months 15-18 (Report drafting, stakeholder workshops with CBI Tehran). Required resources include access to CBI Tehran branch data, local research assistants for field surveys within Iran Tehran, and a dedicated microcomputer for secure econometric processing.</w:t>
      </w:r>
    </w:p>
    <w:bookmarkEnd w:id="26"/>
    <w:bookmarkStart w:id="27" w:name="conclusion"/>
    <w:p>
      <w:pPr>
        <w:pStyle w:val="Heading2"/>
      </w:pPr>
      <w:r>
        <w:t xml:space="preserve">8. Conclusion</w:t>
      </w:r>
    </w:p>
    <w:p>
      <w:pPr>
        <w:pStyle w:val="FirstParagraph"/>
      </w:pPr>
      <w:r>
        <w:t xml:space="preserve">The economic health of Iran Tehran is intrinsically linked to the nation's stability. This Research Proposal presents an urgent need to move from generic macroeconomic analysis to hyper-localized policy evaluation within Iran's capital city. By focusing squarely on Tehran as the operational epicenter, this study will equip an Economist with unprecedented depth of insight into how monetary policy truly functions in practice. The resulting evidence-based framework is not merely academic; it is a practical necessity for designing policies that effectively alleviate inflation, foster entrepreneurship, and build resilience within Iran Tehran – the engine room of the nation's economy. This Research Proposal stands as a critical step towards transforming theoretical monetary frameworks into tangible prosperity for Tehran’s citizens.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Monetary Policy Effectiveness Analysis in Iran Tehran</dc:title>
  <dc:creator/>
  <dc:language>en</dc:language>
  <cp:keywords/>
  <dcterms:created xsi:type="dcterms:W3CDTF">2026-07-21T15:58:35Z</dcterms:created>
  <dcterms:modified xsi:type="dcterms:W3CDTF">2026-07-21T15:58:35Z</dcterms:modified>
</cp:coreProperties>
</file>

<file path=docProps/custom.xml><?xml version="1.0" encoding="utf-8"?>
<Properties xmlns="http://schemas.openxmlformats.org/officeDocument/2006/custom-properties" xmlns:vt="http://schemas.openxmlformats.org/officeDocument/2006/docPropsVTypes"/>
</file>