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Stabilization</w:t>
      </w:r>
      <w:r>
        <w:t xml:space="preserve"> </w:t>
      </w:r>
      <w:r>
        <w:t xml:space="preserve">and</w:t>
      </w:r>
      <w:r>
        <w:t xml:space="preserve"> </w:t>
      </w:r>
      <w:r>
        <w:t xml:space="preserve">Inclusive</w:t>
      </w:r>
      <w:r>
        <w:t xml:space="preserve"> </w:t>
      </w:r>
      <w:r>
        <w:t xml:space="preserve">Growth</w:t>
      </w:r>
      <w:r>
        <w:t xml:space="preserve"> </w:t>
      </w:r>
      <w:r>
        <w:t xml:space="preserve">Strategies</w:t>
      </w:r>
      <w:r>
        <w:t xml:space="preserve"> </w:t>
      </w:r>
      <w:r>
        <w:t xml:space="preserve">for</w:t>
      </w:r>
      <w:r>
        <w:t xml:space="preserve"> </w:t>
      </w:r>
      <w:r>
        <w:t xml:space="preserve">Baghdad,</w:t>
      </w:r>
      <w:r>
        <w:t xml:space="preserve"> </w:t>
      </w:r>
      <w:r>
        <w:t xml:space="preserve">Iraq</w:t>
      </w:r>
    </w:p>
    <w:bookmarkStart w:id="28" w:name="X6f78aeeb77ad0ec17d4b3dce5fa3b418d16a1ec"/>
    <w:p>
      <w:pPr>
        <w:pStyle w:val="Heading1"/>
      </w:pPr>
      <w:r>
        <w:t xml:space="preserve">Research Proposal: Economic Stabilization and Inclusive Growth Strategies for Baghdad, Iraq</w:t>
      </w:r>
    </w:p>
    <w:bookmarkStart w:id="20" w:name="abstract"/>
    <w:p>
      <w:pPr>
        <w:pStyle w:val="Heading2"/>
      </w:pPr>
      <w:r>
        <w:t xml:space="preserve">Abstract</w:t>
      </w:r>
    </w:p>
    <w:p>
      <w:pPr>
        <w:pStyle w:val="FirstParagraph"/>
      </w:pPr>
      <w:r>
        <w:t xml:space="preserve">This research proposal outlines a critical investigation into the structural economic challenges facing Baghdad, Iraq. As a leading Research Economist specializing in post-conflict economies, I propose an 18-month study to develop actionable strategies for sustainable economic growth in Baghdad. The project directly addresses urgent priorities identified by the Iraqi Ministry of Finance and international partners such as the World Bank and IMF, focusing on reducing unemployment (currently over 20%), diversifying revenue beyond oil (which accounts for 90% of government income), and strengthening local governance. This Research Proposal positions the Economist at the center of evidence-based policymaking to transform Baghdad into a resilient economic hub for Iraq.</w:t>
      </w:r>
    </w:p>
    <w:bookmarkEnd w:id="20"/>
    <w:bookmarkStart w:id="21" w:name="Xea95516351e14e65208e435b6fcfb9993d8e473"/>
    <w:p>
      <w:pPr>
        <w:pStyle w:val="Heading2"/>
      </w:pPr>
      <w:r>
        <w:t xml:space="preserve">1. Introduction: The Imperative for Economic Research in Baghdad</w:t>
      </w:r>
    </w:p>
    <w:p>
      <w:pPr>
        <w:pStyle w:val="FirstParagraph"/>
      </w:pPr>
      <w:r>
        <w:t xml:space="preserve">Baghdad, as Iraq’s political, administrative, and economic capital, faces unprecedented challenges. Decades of conflict have eroded infrastructure, strained public services, and created a volatile business environment. The economy remains heavily dependent on oil exports despite fluctuating global prices (World Bank data shows 2023 oil revenue volatility exceeding ±45%). Unemployment among youth exceeds 45%, and informal economic activities dominate (estimated at 60% of GDP). This Research Proposal is not merely academic; it is a pragmatic response to Baghdad’s urgent need for an Economist-led analysis to guide national recovery. The proposed work will generate data-driven frameworks that empower local institutions, directly aligning with Iraq's 2024 Economic Reform Strategy and the UN Sustainable Development Goals (SDGs) targeting poverty reduction and job creation in urban centers.</w:t>
      </w:r>
    </w:p>
    <w:bookmarkEnd w:id="21"/>
    <w:bookmarkStart w:id="22" w:name="Xf9fde161d9bfd016266c03887059fc2129ff614"/>
    <w:p>
      <w:pPr>
        <w:pStyle w:val="Heading2"/>
      </w:pPr>
      <w:r>
        <w:t xml:space="preserve">2. Literature Review: Gaps in Existing Research on Baghdad’s Economy</w:t>
      </w:r>
    </w:p>
    <w:p>
      <w:pPr>
        <w:pStyle w:val="FirstParagraph"/>
      </w:pPr>
      <w:r>
        <w:t xml:space="preserve">While substantial literature exists on Iraq’s macroeconomic challenges, critical gaps persist regarding Baghdad-specific micro-level dynamics. Previous studies (e.g., IMF 2021, World Bank 2023) focus broadly on national oil dependency but neglect Baghdad's unique urban economic ecosystem—the interplay between formal institutions, informal markets like the Karkh and Al-Mansour districts, and cross-border trade routes. Existing research fails to adequately address gender disparities in employment (only 15% of women participate in Baghdad's workforce) or the impact of digital infrastructure gaps on SME growth. This Research Proposal fills this void by deploying a localized Economist methodology, combining quantitative analysis with ethnographic fieldwork across Baghdad’s diverse neighborhoods, moving beyond national aggregates to identify actionable levers for local economic transformation.</w:t>
      </w:r>
    </w:p>
    <w:bookmarkEnd w:id="22"/>
    <w:bookmarkStart w:id="23" w:name="research-objectives-and-questions"/>
    <w:p>
      <w:pPr>
        <w:pStyle w:val="Heading2"/>
      </w:pPr>
      <w:r>
        <w:t xml:space="preserve">3. Research Objectives and Questions</w:t>
      </w:r>
    </w:p>
    <w:p>
      <w:pPr>
        <w:pStyle w:val="FirstParagraph"/>
      </w:pPr>
      <w:r>
        <w:t xml:space="preserve">The primary goal of this Research Proposal is to deliver a comprehensive roadmap for inclusive economic growth in Baghdad. Specific objectives include:</w:t>
      </w:r>
    </w:p>
    <w:p>
      <w:pPr>
        <w:numPr>
          <w:ilvl w:val="0"/>
          <w:numId w:val="1001"/>
        </w:numPr>
        <w:pStyle w:val="Compact"/>
      </w:pPr>
      <w:r>
        <w:rPr>
          <w:bCs/>
          <w:b/>
        </w:rPr>
        <w:t xml:space="preserve">Objective 1:</w:t>
      </w:r>
      <w:r>
        <w:t xml:space="preserve"> </w:t>
      </w:r>
      <w:r>
        <w:t xml:space="preserve">Quantify the contribution of informal sectors (street vendors, small workshops) to Baghdad’s GDP and employment, mapping spatial patterns using GIS and survey data.</w:t>
      </w:r>
    </w:p>
    <w:p>
      <w:pPr>
        <w:numPr>
          <w:ilvl w:val="0"/>
          <w:numId w:val="1001"/>
        </w:numPr>
        <w:pStyle w:val="Compact"/>
      </w:pPr>
      <w:r>
        <w:rPr>
          <w:bCs/>
          <w:b/>
        </w:rPr>
        <w:t xml:space="preserve">Objective 2:</w:t>
      </w:r>
      <w:r>
        <w:t xml:space="preserve"> </w:t>
      </w:r>
      <w:r>
        <w:t xml:space="preserve">Analyze the impact of recent fiscal policies (e.g., subsidy reforms, VAT implementation) on household welfare across income quintiles in Baghdad.</w:t>
      </w:r>
    </w:p>
    <w:p>
      <w:pPr>
        <w:numPr>
          <w:ilvl w:val="0"/>
          <w:numId w:val="1001"/>
        </w:numPr>
        <w:pStyle w:val="Compact"/>
      </w:pPr>
      <w:r>
        <w:rPr>
          <w:bCs/>
          <w:b/>
        </w:rPr>
        <w:t xml:space="preserve">Objective 3:</w:t>
      </w:r>
      <w:r>
        <w:t xml:space="preserve"> </w:t>
      </w:r>
      <w:r>
        <w:t xml:space="preserve">Identify critical barriers to private sector investment (e.g., land tenure issues, electricity reliability) through stakeholder workshops with Baghdad Chamber of Commerce and SMEs.</w:t>
      </w:r>
    </w:p>
    <w:p>
      <w:pPr>
        <w:numPr>
          <w:ilvl w:val="0"/>
          <w:numId w:val="1001"/>
        </w:numPr>
        <w:pStyle w:val="Compact"/>
      </w:pPr>
      <w:r>
        <w:rPr>
          <w:bCs/>
          <w:b/>
        </w:rPr>
        <w:t xml:space="preserve">Objective 4:</w:t>
      </w:r>
      <w:r>
        <w:t xml:space="preserve"> </w:t>
      </w:r>
      <w:r>
        <w:t xml:space="preserve">Propose a phased policy framework for diversifying Baghdad’s economy beyond oil, prioritizing high-potential sectors like agro-processing and digital services.</w:t>
      </w:r>
    </w:p>
    <w:bookmarkEnd w:id="23"/>
    <w:bookmarkStart w:id="24" w:name="methodology-an-economist-driven-approach"/>
    <w:p>
      <w:pPr>
        <w:pStyle w:val="Heading2"/>
      </w:pPr>
      <w:r>
        <w:t xml:space="preserve">4. Methodology: An Economist-Driven Approach</w:t>
      </w:r>
    </w:p>
    <w:p>
      <w:pPr>
        <w:pStyle w:val="FirstParagraph"/>
      </w:pPr>
      <w:r>
        <w:t xml:space="preserve">This research employs a mixed-methods design tailored to Iraq Baghdad's context. The Research Economist will lead all phases:</w:t>
      </w:r>
    </w:p>
    <w:p>
      <w:pPr>
        <w:numPr>
          <w:ilvl w:val="0"/>
          <w:numId w:val="1002"/>
        </w:numPr>
        <w:pStyle w:val="Compact"/>
      </w:pPr>
      <w:r>
        <w:rPr>
          <w:bCs/>
          <w:b/>
        </w:rPr>
        <w:t xml:space="preserve">Quantitative Phase (Months 1-6):</w:t>
      </w:r>
      <w:r>
        <w:t xml:space="preserve"> </w:t>
      </w:r>
      <w:r>
        <w:t xml:space="preserve">Collaborate with the Central Bank of Iraq and Baghdad Governorate to access anonymized transaction data, labor force surveys, and tax records. Use econometric models to assess policy impacts on inflation and employment.</w:t>
      </w:r>
    </w:p>
    <w:p>
      <w:pPr>
        <w:numPr>
          <w:ilvl w:val="0"/>
          <w:numId w:val="1002"/>
        </w:numPr>
        <w:pStyle w:val="Compact"/>
      </w:pPr>
      <w:r>
        <w:rPr>
          <w:bCs/>
          <w:b/>
        </w:rPr>
        <w:t xml:space="preserve">Qualitative Phase (Months 7-12):</w:t>
      </w:r>
      <w:r>
        <w:t xml:space="preserve"> </w:t>
      </w:r>
      <w:r>
        <w:t xml:space="preserve">Conduct 150+ in-depth interviews with small business owners, women-led enterprises, and community leaders across Baghdad’s districts (e.g., Al-Rusafa, Sadr City). Utilize participatory rural appraisal (PRA) techniques to co-design solutions.</w:t>
      </w:r>
    </w:p>
    <w:p>
      <w:pPr>
        <w:numPr>
          <w:ilvl w:val="0"/>
          <w:numId w:val="1002"/>
        </w:numPr>
        <w:pStyle w:val="Compact"/>
      </w:pPr>
      <w:r>
        <w:rPr>
          <w:bCs/>
          <w:b/>
        </w:rPr>
        <w:t xml:space="preserve">Policy Integration Phase (Months 13-18):</w:t>
      </w:r>
      <w:r>
        <w:t xml:space="preserve"> </w:t>
      </w:r>
      <w:r>
        <w:t xml:space="preserve">Draft policy briefs with the Ministry of Planning and present findings to Baghdad’s Economic Development Council. Develop a public dashboard tracking key indicators (e.g., youth employment rates, formal sector growth) for transparent monitoring.</w:t>
      </w:r>
    </w:p>
    <w:p>
      <w:pPr>
        <w:pStyle w:val="FirstParagraph"/>
      </w:pPr>
      <w:r>
        <w:t xml:space="preserve">Key ethical protocols include partnering with Iraqi research institutions like Al-Mustansiriya University to ensure cultural sensitivity and data sovereignty. All fieldwork adheres to UNDP guidelines for conflict-affected areas.</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directly benefiting Baghdad’s economy:</w:t>
      </w:r>
    </w:p>
    <w:p>
      <w:pPr>
        <w:numPr>
          <w:ilvl w:val="0"/>
          <w:numId w:val="1003"/>
        </w:numPr>
        <w:pStyle w:val="Compact"/>
      </w:pPr>
      <w:r>
        <w:rPr>
          <w:bCs/>
          <w:b/>
        </w:rPr>
        <w:t xml:space="preserve">Short-term (1 year):</w:t>
      </w:r>
      <w:r>
        <w:t xml:space="preserve"> </w:t>
      </w:r>
      <w:r>
        <w:t xml:space="preserve">A publicly available Baghdad Economic Health Index, enabling real-time tracking of progress against the proposed reform framework.</w:t>
      </w:r>
    </w:p>
    <w:p>
      <w:pPr>
        <w:numPr>
          <w:ilvl w:val="0"/>
          <w:numId w:val="1003"/>
        </w:numPr>
        <w:pStyle w:val="Compact"/>
      </w:pPr>
      <w:r>
        <w:rPr>
          <w:bCs/>
          <w:b/>
        </w:rPr>
        <w:t xml:space="preserve">Medium-term (2-3 years):</w:t>
      </w:r>
      <w:r>
        <w:t xml:space="preserve"> </w:t>
      </w:r>
      <w:r>
        <w:t xml:space="preserve">Evidence-based policy adoption by Baghdad Municipal Council to formalize 5,000+ informal vendors and streamline business licensing through a mobile app.</w:t>
      </w:r>
    </w:p>
    <w:p>
      <w:pPr>
        <w:numPr>
          <w:ilvl w:val="0"/>
          <w:numId w:val="1003"/>
        </w:numPr>
        <w:pStyle w:val="Compact"/>
      </w:pPr>
      <w:r>
        <w:rPr>
          <w:bCs/>
          <w:b/>
        </w:rPr>
        <w:t xml:space="preserve">Long-term (5 years):</w:t>
      </w:r>
      <w:r>
        <w:t xml:space="preserve"> </w:t>
      </w:r>
      <w:r>
        <w:t xml:space="preserve">Diversification of Baghdad’s non-oil revenue base by 15%, contributing to Iraq’s national target of reducing oil dependency below 70%. Enhanced private sector growth would generate 20,000+ new formal jobs in Baghdad alone.</w:t>
      </w:r>
    </w:p>
    <w:p>
      <w:pPr>
        <w:pStyle w:val="FirstParagraph"/>
      </w:pPr>
      <w:r>
        <w:t xml:space="preserve">The role of the Economist extends beyond data analysis; it is pivotal in translating research into policy dialogue. By embedding the Research Economist within Baghdad’s governance structures (e.g., through joint workshops with the Finance Ministry), this project ensures findings are operationalized, not archived.</w:t>
      </w:r>
    </w:p>
    <w:bookmarkEnd w:id="25"/>
    <w:bookmarkStart w:id="26" w:name="budget-and-timeline-overview"/>
    <w:p>
      <w:pPr>
        <w:pStyle w:val="Heading2"/>
      </w:pPr>
      <w:r>
        <w:t xml:space="preserve">6. Budget and Timeline Overview</w:t>
      </w:r>
    </w:p>
    <w:p>
      <w:pPr>
        <w:pStyle w:val="FirstParagraph"/>
      </w:pPr>
      <w:r>
        <w:t xml:space="preserve">The proposed budget of $185,000 covers fieldwork costs across Baghdad districts ($75,000), data licensing and software ($35,000), local researcher stipends (12 Iraqi economists/field staff; $65,000), and policy dissemination workshops ($15,294). A 18-month timeline ensures timely alignment with Iraq’s 2nd Quarter fiscal planning cycle. Milestones include the Baghdad Economic Baseline Report (Month 6) and the Final Policy Framework (Month 18).</w:t>
      </w:r>
    </w:p>
    <w:bookmarkEnd w:id="26"/>
    <w:bookmarkStart w:id="27" w:name="Xfd53208fa903d194f618bd4c1aca3ec1d0415b8"/>
    <w:p>
      <w:pPr>
        <w:pStyle w:val="Heading2"/>
      </w:pPr>
      <w:r>
        <w:t xml:space="preserve">7. Conclusion: A Catalyst for Baghdad’s Economic Renaissance</w:t>
      </w:r>
    </w:p>
    <w:p>
      <w:pPr>
        <w:pStyle w:val="FirstParagraph"/>
      </w:pPr>
      <w:r>
        <w:t xml:space="preserve">The economic trajectory of Iraq hinges on transforming its capital, Baghdad, from a site of post-conflict reconstruction into a model of inclusive growth. This Research Proposal provides the essential blueprint through the expertise of a dedicated Economist working directly within Iraq Baghdad's complex reality. It moves beyond theoretical analysis to deliver measurable interventions—addressing youth unemployment, fiscal fragility, and informal sector integration—to build an economy where opportunity is accessible to all Baghadis. I commit to leading this research with integrity, ensuring every finding serves the people of Baghdad. This project is not just a Research Proposal; it is a vital investment in Iraq’s future as an economically sovereign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Stabilization and Inclusive Growth Strategies for Baghdad, Iraq</dc:title>
  <dc:creator/>
  <dc:language>en</dc:language>
  <cp:keywords/>
  <dcterms:created xsi:type="dcterms:W3CDTF">2025-12-11T16:18:36Z</dcterms:created>
  <dcterms:modified xsi:type="dcterms:W3CDTF">2025-12-11T16:18:36Z</dcterms:modified>
</cp:coreProperties>
</file>

<file path=docProps/custom.xml><?xml version="1.0" encoding="utf-8"?>
<Properties xmlns="http://schemas.openxmlformats.org/officeDocument/2006/custom-properties" xmlns:vt="http://schemas.openxmlformats.org/officeDocument/2006/docPropsVTypes"/>
</file>