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Development</w:t>
      </w:r>
      <w:r>
        <w:t xml:space="preserve"> </w:t>
      </w:r>
      <w:r>
        <w:t xml:space="preserve">Strategies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Jerusalem,</w:t>
      </w:r>
      <w:r>
        <w:t xml:space="preserve"> </w:t>
      </w:r>
      <w:r>
        <w:t xml:space="preserve">Israel</w:t>
      </w:r>
    </w:p>
    <w:bookmarkStart w:id="28" w:name="Xcab30e0acbf16434af6118f51946762506c6b66"/>
    <w:p>
      <w:pPr>
        <w:pStyle w:val="Heading1"/>
      </w:pPr>
      <w:r>
        <w:t xml:space="preserve">Research Proposal: Economic Development Strategies for Sustainable Growth in Jerusalem, Israel</w:t>
      </w:r>
    </w:p>
    <w:bookmarkStart w:id="20" w:name="i.-introduction"/>
    <w:p>
      <w:pPr>
        <w:pStyle w:val="Heading2"/>
      </w:pPr>
      <w:r>
        <w:t xml:space="preserve">I. Introduction</w:t>
      </w:r>
    </w:p>
    <w:p>
      <w:pPr>
        <w:pStyle w:val="FirstParagraph"/>
      </w:pPr>
      <w:r>
        <w:t xml:space="preserve">The city of Jerusalem stands at a pivotal crossroads where historical significance converges with modern economic imperatives. As the capital of Israel and a global cultural epicenter, Jerusalem faces unique challenges in balancing its diverse population, religious importance, and economic potential. This research proposal outlines a comprehensive study to develop evidence-based economic strategies for sustainable development in Jerusalem under the leadership of a dedicated</w:t>
      </w:r>
      <w:r>
        <w:t xml:space="preserve"> </w:t>
      </w:r>
      <w:r>
        <w:rPr>
          <w:bCs/>
          <w:b/>
        </w:rPr>
        <w:t xml:space="preserve">Economist</w:t>
      </w:r>
      <w:r>
        <w:t xml:space="preserve">. The project directly addresses critical gaps in understanding how to leverage Jerusalem's strategic position—amidst complex geopolitical dynamics—to foster inclusive growth that benefits all residents while preserving its irreplaceable heritage.</w:t>
      </w:r>
    </w:p>
    <w:bookmarkEnd w:id="20"/>
    <w:bookmarkStart w:id="21" w:name="ii.-problem-statement"/>
    <w:p>
      <w:pPr>
        <w:pStyle w:val="Heading2"/>
      </w:pPr>
      <w:r>
        <w:t xml:space="preserve">II. Problem Statement</w:t>
      </w:r>
    </w:p>
    <w:p>
      <w:pPr>
        <w:pStyle w:val="FirstParagraph"/>
      </w:pPr>
      <w:r>
        <w:t xml:space="preserve">Despite Jerusalem’s status as Israel’s economic and cultural hub, persistent challenges undermine its full potential. The city grapples with significant income disparities between Jewish and Arab neighborhoods, high unemployment (particularly among youth), inefficient public infrastructure, and limited integration into global value chains. Current economic policies often lack data-driven precision, failing to address systemic issues like spatial segregation or the underutilization of Jerusalem’s human capital in technology and tourism. Without targeted intervention from an</w:t>
      </w:r>
      <w:r>
        <w:t xml:space="preserve"> </w:t>
      </w:r>
      <w:r>
        <w:rPr>
          <w:bCs/>
          <w:b/>
        </w:rPr>
        <w:t xml:space="preserve">Economist</w:t>
      </w:r>
      <w:r>
        <w:t xml:space="preserve"> </w:t>
      </w:r>
      <w:r>
        <w:t xml:space="preserve">grounded in local context, these challenges risk entrenching inequality and stunting Jerusalem’s contribution to Israel's national economic goals.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Diagnose Structural Barriers:</w:t>
      </w:r>
      <w:r>
        <w:t xml:space="preserve"> </w:t>
      </w:r>
      <w:r>
        <w:t xml:space="preserve">Quantify economic disparities across Jerusalem’s demographic and geographic zones using spatial econometric analysis.</w:t>
      </w:r>
    </w:p>
    <w:p>
      <w:pPr>
        <w:numPr>
          <w:ilvl w:val="0"/>
          <w:numId w:val="1001"/>
        </w:numPr>
        <w:pStyle w:val="Compact"/>
      </w:pPr>
      <w:r>
        <w:rPr>
          <w:bCs/>
          <w:b/>
        </w:rPr>
        <w:t xml:space="preserve">Evaluate Policy Effectiveness:</w:t>
      </w:r>
      <w:r>
        <w:t xml:space="preserve"> </w:t>
      </w:r>
      <w:r>
        <w:t xml:space="preserve">Assess existing government initiatives (e.g., Jerusalem Development Authority programs) through cost-benefit frameworks tailored to the city’s unique socio-economic fabric.</w:t>
      </w:r>
    </w:p>
    <w:p>
      <w:pPr>
        <w:numPr>
          <w:ilvl w:val="0"/>
          <w:numId w:val="1001"/>
        </w:numPr>
        <w:pStyle w:val="Compact"/>
      </w:pPr>
      <w:r>
        <w:rPr>
          <w:bCs/>
          <w:b/>
        </w:rPr>
        <w:t xml:space="preserve">Design Inclusive Growth Models:</w:t>
      </w:r>
      <w:r>
        <w:t xml:space="preserve"> </w:t>
      </w:r>
      <w:r>
        <w:t xml:space="preserve">Co-create with municipal stakeholders a scalable economic strategy prioritizing job creation in high-growth sectors (tech, green energy, cultural tourism).</w:t>
      </w:r>
    </w:p>
    <w:p>
      <w:pPr>
        <w:numPr>
          <w:ilvl w:val="0"/>
          <w:numId w:val="1001"/>
        </w:numPr>
        <w:pStyle w:val="Compact"/>
      </w:pPr>
      <w:r>
        <w:rPr>
          <w:bCs/>
          <w:b/>
        </w:rPr>
        <w:t xml:space="preserve">Strengthen Institutional Capacity:</w:t>
      </w:r>
      <w:r>
        <w:t xml:space="preserve"> </w:t>
      </w:r>
      <w:r>
        <w:t xml:space="preserve">Develop a predictive analytics toolkit for the Jerusalem Municipality to enable real-time economic monitoring and adaptive policy-making.</w:t>
      </w:r>
    </w:p>
    <w:bookmarkEnd w:id="22"/>
    <w:bookmarkStart w:id="23" w:name="X92cdf33e243e49d787eb0818676542ed6c809fb"/>
    <w:p>
      <w:pPr>
        <w:pStyle w:val="Heading2"/>
      </w:pPr>
      <w:r>
        <w:t xml:space="preserve">IV. Literature Review (Contextualizing the Jerusalem Challenge)</w:t>
      </w:r>
    </w:p>
    <w:p>
      <w:pPr>
        <w:pStyle w:val="FirstParagraph"/>
      </w:pPr>
      <w:r>
        <w:t xml:space="preserve">While urban economics literature extensively covers global cities, few studies address the intersection of sacred geography, ethnic diversity, and economic development in conflict-affected urban centers like Jerusalem. Recent works by Glaeser (2019) on "economic resilience in divided cities" and Sussman (2021) on "Jerusalem’s informal economy" provide foundational insights but lack actionable policy pathways for an</w:t>
      </w:r>
      <w:r>
        <w:t xml:space="preserve"> </w:t>
      </w:r>
      <w:r>
        <w:rPr>
          <w:bCs/>
          <w:b/>
        </w:rPr>
        <w:t xml:space="preserve">Economist</w:t>
      </w:r>
      <w:r>
        <w:t xml:space="preserve"> </w:t>
      </w:r>
      <w:r>
        <w:t xml:space="preserve">operating within Israel’s institutional framework. This research bridges that gap by integrating Israeli economic data with international best practices from Belfast, Sarajevo, and Jerusalem-specific datasets from the Central Bureau of Statistics (CBS) to avoid generic recommendations.</w:t>
      </w:r>
    </w:p>
    <w:bookmarkEnd w:id="23"/>
    <w:bookmarkStart w:id="24" w:name="v.-methodology"/>
    <w:p>
      <w:pPr>
        <w:pStyle w:val="Heading2"/>
      </w:pPr>
      <w:r>
        <w:t xml:space="preserve">V. Methodology</w:t>
      </w:r>
    </w:p>
    <w:p>
      <w:pPr>
        <w:pStyle w:val="FirstParagraph"/>
      </w:pPr>
      <w:r>
        <w:t xml:space="preserve">This mixed-methods study employs a phased approach:</w:t>
      </w:r>
    </w:p>
    <w:p>
      <w:pPr>
        <w:numPr>
          <w:ilvl w:val="0"/>
          <w:numId w:val="1002"/>
        </w:numPr>
        <w:pStyle w:val="Compact"/>
      </w:pPr>
      <w:r>
        <w:rPr>
          <w:bCs/>
          <w:b/>
        </w:rPr>
        <w:t xml:space="preserve">Phase 1: Data Synthesis (Months 1-3)</w:t>
      </w:r>
      <w:r>
        <w:t xml:space="preserve"> </w:t>
      </w:r>
      <w:r>
        <w:t xml:space="preserve">– Analyze CBS datasets, municipal reports, and World Bank indicators to map labor markets, infrastructure gaps, and sectoral output. Focus on neighborhood-level granularity using GIS technology.</w:t>
      </w:r>
    </w:p>
    <w:p>
      <w:pPr>
        <w:numPr>
          <w:ilvl w:val="0"/>
          <w:numId w:val="1002"/>
        </w:numPr>
        <w:pStyle w:val="Compact"/>
      </w:pPr>
      <w:r>
        <w:rPr>
          <w:bCs/>
          <w:b/>
        </w:rPr>
        <w:t xml:space="preserve">Phase 2: Stakeholder Co-Creation (Months 4-6)</w:t>
      </w:r>
      <w:r>
        <w:t xml:space="preserve"> </w:t>
      </w:r>
      <w:r>
        <w:t xml:space="preserve">– Conduct participatory workshops with Jerusalem’s Ministry of Economy, Arab and Jewish business associations, academic institutions (e.g., Hebrew University), and community leaders to validate findings.</w:t>
      </w:r>
    </w:p>
    <w:p>
      <w:pPr>
        <w:numPr>
          <w:ilvl w:val="0"/>
          <w:numId w:val="1002"/>
        </w:numPr>
        <w:pStyle w:val="Compact"/>
      </w:pPr>
      <w:r>
        <w:rPr>
          <w:bCs/>
          <w:b/>
        </w:rPr>
        <w:t xml:space="preserve">Phase 3: Policy Modeling &amp; Simulation (Months 7-9)</w:t>
      </w:r>
      <w:r>
        <w:t xml:space="preserve"> </w:t>
      </w:r>
      <w:r>
        <w:t xml:space="preserve">– Utilize agent-based modeling to simulate economic interventions (e.g., tax incentives for tech firms in underserved areas) under varying geopolitical scenarios.</w:t>
      </w:r>
    </w:p>
    <w:p>
      <w:pPr>
        <w:numPr>
          <w:ilvl w:val="0"/>
          <w:numId w:val="1002"/>
        </w:numPr>
        <w:pStyle w:val="Compact"/>
      </w:pPr>
      <w:r>
        <w:rPr>
          <w:bCs/>
          <w:b/>
        </w:rPr>
        <w:t xml:space="preserve">Phase 4: Implementation Framework (Month 10)</w:t>
      </w:r>
      <w:r>
        <w:t xml:space="preserve"> </w:t>
      </w:r>
      <w:r>
        <w:t xml:space="preserve">– Deliver a phased roadmap with KPIs, budgetary benchmarks, and risk-mitigation protocols for the Jerusalem Municipality.</w:t>
      </w:r>
    </w:p>
    <w:bookmarkEnd w:id="24"/>
    <w:bookmarkStart w:id="25" w:name="vi.-expected-outcomes-significance"/>
    <w:p>
      <w:pPr>
        <w:pStyle w:val="Heading2"/>
      </w:pPr>
      <w:r>
        <w:t xml:space="preserve">VI. Expected Outcomes &amp; Significance</w:t>
      </w:r>
    </w:p>
    <w:p>
      <w:pPr>
        <w:pStyle w:val="FirstParagraph"/>
      </w:pPr>
      <w:r>
        <w:t xml:space="preserve">This research will produce three transformative assets for Israel’s economic ecosystem:</w:t>
      </w:r>
    </w:p>
    <w:p>
      <w:pPr>
        <w:numPr>
          <w:ilvl w:val="0"/>
          <w:numId w:val="1003"/>
        </w:numPr>
        <w:pStyle w:val="Compact"/>
      </w:pPr>
      <w:r>
        <w:rPr>
          <w:bCs/>
          <w:b/>
        </w:rPr>
        <w:t xml:space="preserve">A Jerusalem Economic Diagnostic Report</w:t>
      </w:r>
      <w:r>
        <w:t xml:space="preserve"> </w:t>
      </w:r>
      <w:r>
        <w:t xml:space="preserve">– First comprehensive analysis of the city’s economic topology, identifying 10 high-impact intervention zones.</w:t>
      </w:r>
    </w:p>
    <w:p>
      <w:pPr>
        <w:numPr>
          <w:ilvl w:val="0"/>
          <w:numId w:val="1003"/>
        </w:numPr>
        <w:pStyle w:val="Compact"/>
      </w:pPr>
      <w:r>
        <w:rPr>
          <w:bCs/>
          <w:b/>
        </w:rPr>
        <w:t xml:space="preserve">An Inclusive Growth Policy Package</w:t>
      </w:r>
      <w:r>
        <w:t xml:space="preserve"> </w:t>
      </w:r>
      <w:r>
        <w:t xml:space="preserve">– Tailored to Jerusalem’s context, including recommendations for: (a) Revitalizing East Jerusalem’s commercial corridors through SME grants; (b) Creating "innovation hubs" near public transit to reduce spatial inequality; (c) Aligning tourism strategies with sustainability goals.</w:t>
      </w:r>
    </w:p>
    <w:p>
      <w:pPr>
        <w:numPr>
          <w:ilvl w:val="0"/>
          <w:numId w:val="1003"/>
        </w:numPr>
        <w:pStyle w:val="Compact"/>
      </w:pPr>
      <w:r>
        <w:rPr>
          <w:bCs/>
          <w:b/>
        </w:rPr>
        <w:t xml:space="preserve">A Real-Time Economic Dashboard</w:t>
      </w:r>
      <w:r>
        <w:t xml:space="preserve"> </w:t>
      </w:r>
      <w:r>
        <w:t xml:space="preserve">– A digital tool for the Jerusalem Municipal Economic Office to monitor employment, investment flows, and social metrics in real time.</w:t>
      </w:r>
    </w:p>
    <w:p>
      <w:pPr>
        <w:pStyle w:val="FirstParagraph"/>
      </w:pPr>
      <w:r>
        <w:t xml:space="preserve">The significance extends beyond municipal borders: By demonstrating how an</w:t>
      </w:r>
      <w:r>
        <w:t xml:space="preserve"> </w:t>
      </w:r>
      <w:r>
        <w:rPr>
          <w:bCs/>
          <w:b/>
        </w:rPr>
        <w:t xml:space="preserve">Economist</w:t>
      </w:r>
      <w:r>
        <w:t xml:space="preserve"> </w:t>
      </w:r>
      <w:r>
        <w:t xml:space="preserve">can drive data-informed policy in a complex urban setting, this project offers a replicable model for other divided cities globally while strengthening Israel’s economic cohesion and global competitiveness.</w:t>
      </w:r>
    </w:p>
    <w:bookmarkEnd w:id="25"/>
    <w:bookmarkStart w:id="26" w:name="Xeb562e0e5cf14292582123260bf803e8459001a"/>
    <w:p>
      <w:pPr>
        <w:pStyle w:val="Heading2"/>
      </w:pPr>
      <w:r>
        <w:t xml:space="preserve">VII. Timeline &amp; Resource Allocation (Summary)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jc w:val="left"/>
            </w:pPr>
            <w:r>
              <w:t xml:space="preserve">Personnel Required</w:t>
            </w:r>
          </w:p>
        </w:tc>
      </w:tr>
      <w:tr>
        <w:tc>
          <w:tcPr/>
          <w:p>
            <w:pPr>
              <w:pStyle w:val="Compact"/>
              <w:jc w:val="left"/>
            </w:pPr>
            <w:r>
              <w:t xml:space="preserve">Data Synthesis &amp; Analysis</w:t>
            </w:r>
          </w:p>
        </w:tc>
        <w:tc>
          <w:tcPr/>
          <w:p>
            <w:pPr>
              <w:pStyle w:val="Compact"/>
              <w:jc w:val="left"/>
            </w:pPr>
            <w:r>
              <w:t xml:space="preserve">3 months</w:t>
            </w:r>
          </w:p>
        </w:tc>
        <w:tc>
          <w:tcPr/>
          <w:p>
            <w:pPr>
              <w:pStyle w:val="Compact"/>
              <w:jc w:val="left"/>
            </w:pPr>
            <w:r>
              <w:t xml:space="preserve">Economic diagnostic report; GIS spatial maps</w:t>
            </w:r>
          </w:p>
        </w:tc>
        <w:tc>
          <w:tcPr/>
          <w:p>
            <w:pPr>
              <w:pStyle w:val="Compact"/>
              <w:jc w:val="left"/>
            </w:pPr>
            <w:r>
              <w:t xml:space="preserve">Lead Economist (1), Data Analyst (2)</w:t>
            </w:r>
          </w:p>
        </w:tc>
      </w:tr>
      <w:tr>
        <w:tc>
          <w:tcPr/>
          <w:p>
            <w:pPr>
              <w:pStyle w:val="Compact"/>
              <w:jc w:val="left"/>
            </w:pPr>
            <w:r>
              <w:t xml:space="preserve">Stakeholder Engagement &amp; Validation</w:t>
            </w:r>
          </w:p>
        </w:tc>
        <w:tc>
          <w:tcPr/>
          <w:p>
            <w:pPr>
              <w:pStyle w:val="Compact"/>
              <w:jc w:val="left"/>
            </w:pPr>
            <w:r>
              <w:t xml:space="preserve">3 months</w:t>
            </w:r>
          </w:p>
        </w:tc>
        <w:tc>
          <w:tcPr/>
          <w:p>
            <w:pPr>
              <w:pStyle w:val="Compact"/>
              <w:jc w:val="left"/>
            </w:pPr>
            <w:r>
              <w:t xml:space="preserve">Workshop reports; Policy feedback matrix</w:t>
            </w:r>
          </w:p>
        </w:tc>
        <w:tc>
          <w:tcPr/>
          <w:p>
            <w:pPr>
              <w:pStyle w:val="Compact"/>
              <w:jc w:val="left"/>
            </w:pPr>
            <w:r>
              <w:t xml:space="preserve">Economist (1), Community Liaison (1)</w:t>
            </w:r>
          </w:p>
        </w:tc>
      </w:tr>
      <w:tr>
        <w:tc>
          <w:tcPr/>
          <w:p>
            <w:pPr>
              <w:pStyle w:val="Compact"/>
              <w:jc w:val="left"/>
            </w:pPr>
            <w:r>
              <w:t xml:space="preserve">Pilot Modeling &amp; Framework Development</w:t>
            </w:r>
          </w:p>
        </w:tc>
        <w:tc>
          <w:tcPr/>
          <w:p>
            <w:pPr>
              <w:pStyle w:val="Compact"/>
              <w:jc w:val="left"/>
            </w:pPr>
            <w:r>
              <w:t xml:space="preserve">4 months</w:t>
            </w:r>
          </w:p>
        </w:tc>
        <w:tc>
          <w:tcPr/>
          <w:p>
            <w:pPr>
              <w:pStyle w:val="Compact"/>
              <w:jc w:val="left"/>
            </w:pPr>
            <w:r>
              <w:t xml:space="preserve">Inclusive growth toolkit; Dashboard prototype</w:t>
            </w:r>
          </w:p>
        </w:tc>
        <w:tc>
          <w:tcPr/>
          <w:p>
            <w:pPr>
              <w:pStyle w:val="Compact"/>
              <w:jc w:val="left"/>
            </w:pPr>
            <w:r>
              <w:t xml:space="preserve">Economist (1), Tech Developer (2)</w:t>
            </w:r>
          </w:p>
        </w:tc>
      </w:tr>
    </w:tbl>
    <w:bookmarkEnd w:id="26"/>
    <w:bookmarkStart w:id="27" w:name="X77966fb978460f475aa2f2a1006b0057964e290"/>
    <w:p>
      <w:pPr>
        <w:pStyle w:val="Heading2"/>
      </w:pPr>
      <w:r>
        <w:t xml:space="preserve">VIII. Conclusion: The Economist’s Role in Jerusalem’s Future</w:t>
      </w:r>
    </w:p>
    <w:p>
      <w:pPr>
        <w:pStyle w:val="FirstParagraph"/>
      </w:pPr>
      <w:r>
        <w:t xml:space="preserve">Jerusalem’s economic trajectory will be shaped not merely by policy but by the quality of evidence guiding it. This research proposal positions an</w:t>
      </w:r>
      <w:r>
        <w:t xml:space="preserve"> </w:t>
      </w:r>
      <w:r>
        <w:rPr>
          <w:bCs/>
          <w:b/>
        </w:rPr>
        <w:t xml:space="preserve">Economist</w:t>
      </w:r>
      <w:r>
        <w:t xml:space="preserve"> </w:t>
      </w:r>
      <w:r>
        <w:t xml:space="preserve">as the central architect of a transformative agenda—one that rejects one-size-fits-all solutions in favor of hyper-localized, inclusive strategies. The success of this initiative hinges on rigorous analysis applied within Jerusalem’s unique ecosystem: where religious identity intersects with economic opportunity, and where every policy decision carries profound social weight. By embedding data-driven insights into the heart of Jerusalem’s governance—through a framework designed for Israel’s national context—the proposed research will empower policymakers to build an economy that reflects the city’s multifaceted soul. This is not merely an academic exercise; it is a strategic investment in Jerusalem as Israel’s enduring economic and cultural capital, poised for sustainable prosperity in the 21st century.</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Development Strategies for Sustainable Growth in Jerusalem, Israel</dc:title>
  <dc:creator/>
  <dc:language>en</dc:language>
  <cp:keywords/>
  <dcterms:created xsi:type="dcterms:W3CDTF">2025-12-12T02:54:43Z</dcterms:created>
  <dcterms:modified xsi:type="dcterms:W3CDTF">2025-12-12T02:54:43Z</dcterms:modified>
</cp:coreProperties>
</file>

<file path=docProps/custom.xml><?xml version="1.0" encoding="utf-8"?>
<Properties xmlns="http://schemas.openxmlformats.org/officeDocument/2006/custom-properties" xmlns:vt="http://schemas.openxmlformats.org/officeDocument/2006/docPropsVTypes"/>
</file>