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Formulation</w:t>
      </w:r>
      <w:r>
        <w:t xml:space="preserve"> </w:t>
      </w:r>
      <w:r>
        <w:t xml:space="preserve">for</w:t>
      </w:r>
      <w:r>
        <w:t xml:space="preserve"> </w:t>
      </w:r>
      <w:r>
        <w:t xml:space="preserve">Milan,</w:t>
      </w:r>
      <w:r>
        <w:t xml:space="preserve"> </w:t>
      </w:r>
      <w:r>
        <w:t xml:space="preserve">Italy</w:t>
      </w:r>
    </w:p>
    <w:bookmarkStart w:id="28" w:name="Xc1aca9b2e6fb67f9bab61431b3652d24e830f70"/>
    <w:p>
      <w:pPr>
        <w:pStyle w:val="Heading1"/>
      </w:pPr>
      <w:r>
        <w:t xml:space="preserve">Research Proposal: Advancing Economic Strategy in Italy Milan Through Evidence-Based Analysis</w:t>
      </w:r>
    </w:p>
    <w:bookmarkStart w:id="20" w:name="introduction-and-context"/>
    <w:p>
      <w:pPr>
        <w:pStyle w:val="Heading2"/>
      </w:pPr>
      <w:r>
        <w:t xml:space="preserve">Introduction and Context</w:t>
      </w:r>
    </w:p>
    <w:p>
      <w:pPr>
        <w:pStyle w:val="FirstParagraph"/>
      </w:pPr>
      <w:r>
        <w:t xml:space="preserve">This Research Proposal outlines a comprehensive study to address critical economic challenges and opportunities within the dynamic urban economy of Italy Milan. As the financial, commercial, and innovation hub of Northern Italy, Milan represents a microcosm of Europe's complex economic landscape—characterized by rapid digital transformation, global supply chain integration, and evolving labor markets. This research positions an</w:t>
      </w:r>
      <w:r>
        <w:t xml:space="preserve"> </w:t>
      </w:r>
      <w:r>
        <w:rPr>
          <w:bCs/>
          <w:b/>
        </w:rPr>
        <w:t xml:space="preserve">Economist</w:t>
      </w:r>
      <w:r>
        <w:t xml:space="preserve"> </w:t>
      </w:r>
      <w:r>
        <w:t xml:space="preserve">as a central figure in developing data-driven strategies for sustainable growth in this pivotal Italian city. The study directly responds to Milan's strategic need for forward-looking economic analysis that bridges academic rigor with practical policy application, placing Italy Milan at the forefront of regional economic development discourse.</w:t>
      </w:r>
    </w:p>
    <w:bookmarkEnd w:id="20"/>
    <w:bookmarkStart w:id="21" w:name="research-problem-and-objectives"/>
    <w:p>
      <w:pPr>
        <w:pStyle w:val="Heading2"/>
      </w:pPr>
      <w:r>
        <w:t xml:space="preserve">Research Problem and Objectives</w:t>
      </w:r>
    </w:p>
    <w:p>
      <w:pPr>
        <w:pStyle w:val="FirstParagraph"/>
      </w:pPr>
      <w:r>
        <w:t xml:space="preserve">Italy Milan currently faces multifaceted economic pressures: stagnant productivity growth in key sectors (manufacturing, fashion, finance), uneven regional development within Lombardy region, and the imperative to decarbonize while maintaining competitiveness. Traditional economic models often fail to capture Milan's unique ecosystem of SMEs, multinational HQs, and creative industries. This Research Proposal identifies three core objectives:</w:t>
      </w:r>
    </w:p>
    <w:p>
      <w:pPr>
        <w:numPr>
          <w:ilvl w:val="0"/>
          <w:numId w:val="1001"/>
        </w:numPr>
        <w:pStyle w:val="Compact"/>
      </w:pPr>
      <w:r>
        <w:t xml:space="preserve">To develop a granular economic dashboard tracking real-time indicators (e.g., sectoral employment shifts, innovation investment flows) specific to Italy Milan</w:t>
      </w:r>
    </w:p>
    <w:p>
      <w:pPr>
        <w:numPr>
          <w:ilvl w:val="0"/>
          <w:numId w:val="1001"/>
        </w:numPr>
        <w:pStyle w:val="Compact"/>
      </w:pPr>
      <w:r>
        <w:t xml:space="preserve">To analyze the impact of EU Green Deal policies on Milan's industrial transition, particularly in textiles and automotive supply chains</w:t>
      </w:r>
    </w:p>
    <w:p>
      <w:pPr>
        <w:numPr>
          <w:ilvl w:val="0"/>
          <w:numId w:val="1001"/>
        </w:numPr>
        <w:pStyle w:val="Compact"/>
      </w:pPr>
      <w:r>
        <w:t xml:space="preserve">To model scenarios for inclusive growth that reduce spatial inequalities between Milan city center and surrounding municipalities (e.g., Monza, Legnano)</w:t>
      </w:r>
    </w:p>
    <w:bookmarkEnd w:id="21"/>
    <w:bookmarkStart w:id="22" w:name="X12d0b28ad502b6780aa35a26ed2367500717340"/>
    <w:p>
      <w:pPr>
        <w:pStyle w:val="Heading2"/>
      </w:pPr>
      <w:r>
        <w:t xml:space="preserve">Literature Review: Gaps in Current Economic Analysis</w:t>
      </w:r>
    </w:p>
    <w:p>
      <w:pPr>
        <w:pStyle w:val="FirstParagraph"/>
      </w:pPr>
      <w:r>
        <w:t xml:space="preserve">While existing literature examines Italy's macroeconomic trends (e.g., Banca d'Italia reports) or Milan's cultural capital (e.g., studies on fashion tourism), a critical gap persists: the absence of hyper-localized economic modeling for urban policy implementation. Recent works by Bocconi University scholars acknowledge Milan's role in national GDP but lack actionable frameworks for municipal-level interventions. This Research Proposal bridges that gap by integrating geospatial analytics with institutional economics—a methodology uniquely suited to the</w:t>
      </w:r>
      <w:r>
        <w:t xml:space="preserve"> </w:t>
      </w:r>
      <w:r>
        <w:rPr>
          <w:bCs/>
          <w:b/>
        </w:rPr>
        <w:t xml:space="preserve">Economist</w:t>
      </w:r>
      <w:r>
        <w:t xml:space="preserve">'s toolkit in Italy Milan, where policy decisions require precision at the neighborhood level.</w:t>
      </w:r>
    </w:p>
    <w:bookmarkEnd w:id="22"/>
    <w:bookmarkStart w:id="23" w:name="X7fdeabe121cb8648a7a3ac67d3e931ebc5ab603"/>
    <w:p>
      <w:pPr>
        <w:pStyle w:val="Heading2"/>
      </w:pPr>
      <w:r>
        <w:t xml:space="preserve">Methodology: Interdisciplinary Approach for Italy Milan</w:t>
      </w:r>
    </w:p>
    <w:p>
      <w:pPr>
        <w:pStyle w:val="FirstParagraph"/>
      </w:pPr>
      <w:r>
        <w:t xml:space="preserve">The research employs a mixed-methods design tailored to urban economic complexity:</w:t>
      </w:r>
    </w:p>
    <w:p>
      <w:pPr>
        <w:numPr>
          <w:ilvl w:val="0"/>
          <w:numId w:val="1002"/>
        </w:numPr>
        <w:pStyle w:val="Compact"/>
      </w:pPr>
      <w:r>
        <w:rPr>
          <w:bCs/>
          <w:b/>
        </w:rPr>
        <w:t xml:space="preserve">Quantitative Analysis:</w:t>
      </w:r>
      <w:r>
        <w:t xml:space="preserve"> </w:t>
      </w:r>
      <w:r>
        <w:t xml:space="preserve">Machine learning models (using Python and R) will process anonymized datasets from Milan's Municipal Statistics Office, ISTAT, and the European Central Bank. Focus areas include:</w:t>
      </w:r>
    </w:p>
    <w:p>
      <w:pPr>
        <w:numPr>
          <w:ilvl w:val="1"/>
          <w:numId w:val="1003"/>
        </w:numPr>
        <w:pStyle w:val="Compact"/>
      </w:pPr>
      <w:r>
        <w:t xml:space="preserve">Sectoral productivity gaps in Milan vs. other Italian cities (e.g., Turin, Bologna)</w:t>
      </w:r>
    </w:p>
    <w:p>
      <w:pPr>
        <w:numPr>
          <w:ilvl w:val="1"/>
          <w:numId w:val="1003"/>
        </w:numPr>
        <w:pStyle w:val="Compact"/>
      </w:pPr>
      <w:r>
        <w:t xml:space="preserve">Correlation between digital infrastructure investment and startup formation rates</w:t>
      </w:r>
    </w:p>
    <w:p>
      <w:pPr>
        <w:numPr>
          <w:ilvl w:val="0"/>
          <w:numId w:val="1002"/>
        </w:numPr>
        <w:pStyle w:val="Compact"/>
      </w:pPr>
      <w:r>
        <w:rPr>
          <w:bCs/>
          <w:b/>
        </w:rPr>
        <w:t xml:space="preserve">Qualitative Fieldwork:</w:t>
      </w:r>
      <w:r>
        <w:t xml:space="preserve"> </w:t>
      </w:r>
      <w:r>
        <w:t xml:space="preserve">In-depth interviews with 45 key stakeholders across Milan's economic ecosystem—ranging from Confcommercio representatives to fintech founders at the Mediolanum Hub—and focus groups with district-level business associations (e.g., Milan Chamber of Commerce).</w:t>
      </w:r>
    </w:p>
    <w:p>
      <w:pPr>
        <w:numPr>
          <w:ilvl w:val="0"/>
          <w:numId w:val="1002"/>
        </w:numPr>
        <w:pStyle w:val="Compact"/>
      </w:pPr>
      <w:r>
        <w:rPr>
          <w:bCs/>
          <w:b/>
        </w:rPr>
        <w:t xml:space="preserve">Policy Simulation:</w:t>
      </w:r>
      <w:r>
        <w:t xml:space="preserve"> </w:t>
      </w:r>
      <w:r>
        <w:t xml:space="preserve">Agent-based modeling to test policy interventions (e.g., tax incentives for green manufacturing) using data from Milan's 2023 Economic Development Strategy.</w:t>
      </w:r>
    </w:p>
    <w:p>
      <w:pPr>
        <w:pStyle w:val="FirstParagraph"/>
      </w:pPr>
      <w:r>
        <w:t xml:space="preserve">This methodology ensures the</w:t>
      </w:r>
      <w:r>
        <w:t xml:space="preserve"> </w:t>
      </w:r>
      <w:r>
        <w:rPr>
          <w:bCs/>
          <w:b/>
        </w:rPr>
        <w:t xml:space="preserve">Economist</w:t>
      </w:r>
      <w:r>
        <w:t xml:space="preserve"> </w:t>
      </w:r>
      <w:r>
        <w:t xml:space="preserve">produces not just academic insights, but implementable frameworks for Milan's municipal government and regional agencies—directly aligning with Italy Milan's strategic priority to become a "smart city" by 2030.</w:t>
      </w:r>
    </w:p>
    <w:bookmarkEnd w:id="23"/>
    <w:bookmarkStart w:id="24" w:name="expected-outcomes-and-significance"/>
    <w:p>
      <w:pPr>
        <w:pStyle w:val="Heading2"/>
      </w:pPr>
      <w:r>
        <w:t xml:space="preserve">Expected Outcomes and Significance</w:t>
      </w:r>
    </w:p>
    <w:p>
      <w:pPr>
        <w:pStyle w:val="FirstParagraph"/>
      </w:pPr>
      <w:r>
        <w:t xml:space="preserve">The Research Proposal anticipates five transformative outcomes:</w:t>
      </w:r>
    </w:p>
    <w:p>
      <w:pPr>
        <w:numPr>
          <w:ilvl w:val="0"/>
          <w:numId w:val="1004"/>
        </w:numPr>
        <w:pStyle w:val="Compact"/>
      </w:pPr>
      <w:r>
        <w:rPr>
          <w:iCs/>
          <w:i/>
        </w:rPr>
        <w:t xml:space="preserve">A real-time Economic Health Index for Milan</w:t>
      </w:r>
      <w:r>
        <w:t xml:space="preserve">: A publicly accessible dashboard measuring 15+ indicators (e.g., "Innovation Readiness Score" tracking patent filings + startup funding per district), enabling responsive policy adjustments.</w:t>
      </w:r>
    </w:p>
    <w:p>
      <w:pPr>
        <w:numPr>
          <w:ilvl w:val="0"/>
          <w:numId w:val="1004"/>
        </w:numPr>
        <w:pStyle w:val="Compact"/>
      </w:pPr>
      <w:r>
        <w:rPr>
          <w:iCs/>
          <w:i/>
        </w:rPr>
        <w:t xml:space="preserve">Policy Briefs for Key Stakeholders</w:t>
      </w:r>
      <w:r>
        <w:t xml:space="preserve">: Targeted recommendations for Milan's City Council, Lombardy Region, and EU Interreg projects on green transition finance mechanisms.</w:t>
      </w:r>
    </w:p>
    <w:p>
      <w:pPr>
        <w:numPr>
          <w:ilvl w:val="0"/>
          <w:numId w:val="1004"/>
        </w:numPr>
        <w:pStyle w:val="Compact"/>
      </w:pPr>
      <w:r>
        <w:rPr>
          <w:iCs/>
          <w:i/>
        </w:rPr>
        <w:t xml:space="preserve">Framework for Inclusive Growth</w:t>
      </w:r>
      <w:r>
        <w:t xml:space="preserve">: Strategies to redirect economic benefits from Milan's "core" to peripheral areas (e.g., leveraging the new Metro Line 5 construction for skills training in disadvantaged districts).</w:t>
      </w:r>
    </w:p>
    <w:p>
      <w:pPr>
        <w:numPr>
          <w:ilvl w:val="0"/>
          <w:numId w:val="1004"/>
        </w:numPr>
        <w:pStyle w:val="Compact"/>
      </w:pPr>
      <w:r>
        <w:rPr>
          <w:iCs/>
          <w:i/>
        </w:rPr>
        <w:t xml:space="preserve">Academic Contributions</w:t>
      </w:r>
      <w:r>
        <w:t xml:space="preserve">: Peer-reviewed publications contextualizing Milan as a model for post-industrial urban economies in Southern Europe.</w:t>
      </w:r>
    </w:p>
    <w:p>
      <w:pPr>
        <w:numPr>
          <w:ilvl w:val="0"/>
          <w:numId w:val="1004"/>
        </w:numPr>
        <w:pStyle w:val="Compact"/>
      </w:pPr>
      <w:r>
        <w:rPr>
          <w:iCs/>
          <w:i/>
        </w:rPr>
        <w:t xml:space="preserve">Capacity Building</w:t>
      </w:r>
      <w:r>
        <w:t xml:space="preserve">: Training sessions for Milan municipal economists on advanced data analytics, strengthening Italy Milan's institutional research capabilities long-term.</w:t>
      </w:r>
    </w:p>
    <w:p>
      <w:pPr>
        <w:pStyle w:val="FirstParagraph"/>
      </w:pPr>
      <w:r>
        <w:t xml:space="preserve">These outcomes directly address the European Commission’s "Urban Agenda for the EU" priorities, positioning Italy Milan as a testing ground for scalable urban economic solutions. For the</w:t>
      </w:r>
      <w:r>
        <w:t xml:space="preserve"> </w:t>
      </w:r>
      <w:r>
        <w:rPr>
          <w:bCs/>
          <w:b/>
        </w:rPr>
        <w:t xml:space="preserve">Economist</w:t>
      </w:r>
      <w:r>
        <w:t xml:space="preserve">, this work establishes a benchmark in evidence-based urban policy—a role increasingly vital as Milan navigates post-pandemic recovery and energy transition pressures.</w:t>
      </w:r>
    </w:p>
    <w:bookmarkEnd w:id="24"/>
    <w:bookmarkStart w:id="25" w:name="timeline-and-resource-allocation"/>
    <w:p>
      <w:pPr>
        <w:pStyle w:val="Heading2"/>
      </w:pPr>
      <w:r>
        <w:t xml:space="preserve">Timeline and Resource Allocation</w:t>
      </w:r>
    </w:p>
    <w:p>
      <w:pPr>
        <w:pStyle w:val="FirstParagraph"/>
      </w:pPr>
      <w:r>
        <w:t xml:space="preserve">The 18-month project is structured to maximize impact on Italy Milan's immediate economic planning cycles:</w:t>
      </w:r>
    </w:p>
    <w:p>
      <w:pPr>
        <w:numPr>
          <w:ilvl w:val="0"/>
          <w:numId w:val="1005"/>
        </w:numPr>
        <w:pStyle w:val="Compact"/>
      </w:pPr>
      <w:r>
        <w:rPr>
          <w:bCs/>
          <w:b/>
        </w:rPr>
        <w:t xml:space="preserve">Months 1-4:</w:t>
      </w:r>
      <w:r>
        <w:t xml:space="preserve"> </w:t>
      </w:r>
      <w:r>
        <w:t xml:space="preserve">Data integration (collaborating with Milan’s Department of Urban Economics) and stakeholder mapping</w:t>
      </w:r>
    </w:p>
    <w:p>
      <w:pPr>
        <w:numPr>
          <w:ilvl w:val="0"/>
          <w:numId w:val="1005"/>
        </w:numPr>
        <w:pStyle w:val="Compact"/>
      </w:pPr>
      <w:r>
        <w:rPr>
          <w:bCs/>
          <w:b/>
        </w:rPr>
        <w:t xml:space="preserve">Months 5-10:</w:t>
      </w:r>
      <w:r>
        <w:t xml:space="preserve"> </w:t>
      </w:r>
      <w:r>
        <w:t xml:space="preserve">Primary data collection via fieldwork in all 9 Milan boroughs + quantitative modeling</w:t>
      </w:r>
    </w:p>
    <w:p>
      <w:pPr>
        <w:numPr>
          <w:ilvl w:val="0"/>
          <w:numId w:val="1005"/>
        </w:numPr>
        <w:pStyle w:val="Compact"/>
      </w:pPr>
      <w:r>
        <w:rPr>
          <w:bCs/>
          <w:b/>
        </w:rPr>
        <w:t xml:space="preserve">Months 11-14:</w:t>
      </w:r>
      <w:r>
        <w:t xml:space="preserve"> </w:t>
      </w:r>
      <w:r>
        <w:t xml:space="preserve">Policy simulation and draft recommendations for municipal review meetings</w:t>
      </w:r>
    </w:p>
    <w:p>
      <w:pPr>
        <w:numPr>
          <w:ilvl w:val="0"/>
          <w:numId w:val="1005"/>
        </w:numPr>
        <w:pStyle w:val="Compact"/>
      </w:pPr>
      <w:r>
        <w:rPr>
          <w:bCs/>
          <w:b/>
        </w:rPr>
        <w:t xml:space="preserve">Months 15-18:</w:t>
      </w:r>
      <w:r>
        <w:t xml:space="preserve"> </w:t>
      </w:r>
      <w:r>
        <w:t xml:space="preserve">Final report dissemination, stakeholder workshops (e.g., at Milan’s City Hall), and academic publication</w:t>
      </w:r>
    </w:p>
    <w:p>
      <w:pPr>
        <w:pStyle w:val="FirstParagraph"/>
      </w:pPr>
      <w:r>
        <w:t xml:space="preserve">Required resources include a €240,000 budget covering data licensing (from ISTAT/IMF), 3 months of fieldwork logistics in Italy Milan, and software for spatial analysis. All research will adhere to GDPR compliance standards applicable to Italian public sector data handling.</w:t>
      </w:r>
    </w:p>
    <w:bookmarkEnd w:id="25"/>
    <w:bookmarkStart w:id="27" w:name="X8c41a23ec50afbc72fc02a05f2a52402a633655"/>
    <w:p>
      <w:pPr>
        <w:pStyle w:val="Heading2"/>
      </w:pPr>
      <w:r>
        <w:t xml:space="preserve">Conclusion: The Economist as Catalyst in Italy Milan</w:t>
      </w:r>
    </w:p>
    <w:p>
      <w:pPr>
        <w:pStyle w:val="FirstParagraph"/>
      </w:pPr>
      <w:r>
        <w:t xml:space="preserve">This Research Proposal asserts that strategic economic analysis must evolve beyond static national reports to become a dynamic engine of urban innovation—especially in cities like Italy Milan, where economic vitality hinges on agile adaptation. The proposed work redefines the role of an</w:t>
      </w:r>
      <w:r>
        <w:t xml:space="preserve"> </w:t>
      </w:r>
      <w:r>
        <w:rPr>
          <w:bCs/>
          <w:b/>
        </w:rPr>
        <w:t xml:space="preserve">Economist</w:t>
      </w:r>
      <w:r>
        <w:t xml:space="preserve"> </w:t>
      </w:r>
      <w:r>
        <w:t xml:space="preserve">as a collaborative policy architect within Milan's governance ecosystem, transforming data into actionable growth pathways. By centering research on Milan’s unique socioeconomic fabric—from the fashion districts of Via Montenapoleone to the industrial corridors of Bicocca—this project delivers immediate value to local decision-makers while contributing to Italy's broader goals of economic resilience and sustainability. In an era where urban centers drive national competitiveness, this study ensures that Italy Milan doesn't just participate in Europe's economic narrative but actively shapes it through rigorous, locally grounded insight.</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Formulation for Milan, Italy</dc:title>
  <dc:creator/>
  <dc:language>en</dc:language>
  <cp:keywords/>
  <dcterms:created xsi:type="dcterms:W3CDTF">2026-07-23T10:48:34Z</dcterms:created>
  <dcterms:modified xsi:type="dcterms:W3CDTF">2026-07-23T10:48:34Z</dcterms:modified>
</cp:coreProperties>
</file>

<file path=docProps/custom.xml><?xml version="1.0" encoding="utf-8"?>
<Properties xmlns="http://schemas.openxmlformats.org/officeDocument/2006/custom-properties" xmlns:vt="http://schemas.openxmlformats.org/officeDocument/2006/docPropsVTypes"/>
</file>