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of</w:t>
      </w:r>
      <w:r>
        <w:t xml:space="preserve"> </w:t>
      </w:r>
      <w:r>
        <w:t xml:space="preserve">Traditional</w:t>
      </w:r>
      <w:r>
        <w:t xml:space="preserve"> </w:t>
      </w:r>
      <w:r>
        <w:t xml:space="preserve">Sectors</w:t>
      </w:r>
      <w:r>
        <w:t xml:space="preserve"> </w:t>
      </w:r>
      <w:r>
        <w:t xml:space="preserve">in</w:t>
      </w:r>
      <w:r>
        <w:t xml:space="preserve"> </w:t>
      </w:r>
      <w:r>
        <w:t xml:space="preserve">Kyoto</w:t>
      </w:r>
    </w:p>
    <w:bookmarkStart w:id="28" w:name="Xac4894efd6e9320e0275d6b7ec2515491d2d407"/>
    <w:p>
      <w:pPr>
        <w:pStyle w:val="Heading1"/>
      </w:pPr>
      <w:r>
        <w:t xml:space="preserve">Research Proposal: Economic Resilience of Traditional Sectors in Kyoto Through the Lens of a Local Economist</w:t>
      </w:r>
    </w:p>
    <w:bookmarkStart w:id="20" w:name="abstract"/>
    <w:p>
      <w:pPr>
        <w:pStyle w:val="Heading2"/>
      </w:pPr>
      <w:r>
        <w:t xml:space="preserve">Abstract</w:t>
      </w:r>
    </w:p>
    <w:p>
      <w:pPr>
        <w:pStyle w:val="FirstParagraph"/>
      </w:pPr>
      <w:r>
        <w:t xml:space="preserve">This Research Proposal outlines a comprehensive study examining the economic resilience and adaptive strategies within Kyoto's traditional sectors—particularly artisanal crafts, cultural tourism, and heritage-based small businesses. The proposed research positions an Economist as the central analytical figure, embedding their expertise within Kyoto's unique socio-economic ecosystem. Conducted at Kyoto University in partnership with local government bodies and cultural institutions, this project directly addresses the urgent need to balance preservation of Japan's intangible cultural heritage with modern economic imperatives. The study will generate actionable insights for policymakers, sector stakeholders, and future Economists operating in culturally rich urban environments like Kyoto.</w:t>
      </w:r>
    </w:p>
    <w:bookmarkEnd w:id="20"/>
    <w:bookmarkStart w:id="21" w:name="X3c15ea504850ab3e55d0abc9b217ae36c63614d"/>
    <w:p>
      <w:pPr>
        <w:pStyle w:val="Heading2"/>
      </w:pPr>
      <w:r>
        <w:t xml:space="preserve">1. Introduction: Kyoto as a Nexus of Tradition and Economic Transformation</w:t>
      </w:r>
    </w:p>
    <w:p>
      <w:pPr>
        <w:pStyle w:val="FirstParagraph"/>
      </w:pPr>
      <w:r>
        <w:t xml:space="preserve">Japan Kyoto stands as a global symbol of cultural continuity, housing 17 UNESCO World Heritage Sites and hosting over 60 million annual tourists. Yet, beneath its serene surface, Kyoto faces profound economic challenges: demographic decline in traditional crafts (e.g., kimono weaving), post-pandemic tourism volatility, and pressure from digital globalization. This Research Proposal is anchored by the critical role of the Economist—not merely as a theorist but as an on-ground analyst deeply embedded in Kyoto's economic fabric. The proposed study uniquely leverages Kyoto’s status as a living museum to investigate how traditional economies can thrive through strategic innovation, offering lessons applicable across Japan and globally. This work directly responds to Japan’s national "Society 5.0" initiative, emphasizing human-centric technological integration.</w:t>
      </w:r>
    </w:p>
    <w:bookmarkEnd w:id="21"/>
    <w:bookmarkStart w:id="22" w:name="research-problem-and-objectives"/>
    <w:p>
      <w:pPr>
        <w:pStyle w:val="Heading2"/>
      </w:pPr>
      <w:r>
        <w:t xml:space="preserve">2. Research Problem and Objectives</w:t>
      </w:r>
    </w:p>
    <w:p>
      <w:pPr>
        <w:pStyle w:val="FirstParagraph"/>
      </w:pPr>
      <w:r>
        <w:t xml:space="preserve">Current economic models often treat Kyoto's heritage sectors as static or declining, ignoring their dynamic adaptation. A key gap exists in localized economic analysis: how do traditional artisans and cultural enterprises navigate supply chain disruptions, shifting consumer preferences, and digital marketing? This Research Proposal addresses this gap through the perspective of an Economist who will work collaboratively with Kyoto-based stakeholders. Primary objectives include:</w:t>
      </w:r>
    </w:p>
    <w:p>
      <w:pPr>
        <w:numPr>
          <w:ilvl w:val="0"/>
          <w:numId w:val="1001"/>
        </w:numPr>
        <w:pStyle w:val="Compact"/>
      </w:pPr>
      <w:r>
        <w:t xml:space="preserve">Quantifying the economic contribution of Kyoto’s intangible cultural heritage sectors (e.g., Nishiki Market vendors, Gion geisha district services) to local GDP and employment.</w:t>
      </w:r>
    </w:p>
    <w:p>
      <w:pPr>
        <w:numPr>
          <w:ilvl w:val="0"/>
          <w:numId w:val="1001"/>
        </w:numPr>
        <w:pStyle w:val="Compact"/>
      </w:pPr>
      <w:r>
        <w:t xml:space="preserve">Identifying adaptive business models adopted by traditional enterprises (e.g., e-commerce integration, experiential tourism bundles).</w:t>
      </w:r>
    </w:p>
    <w:p>
      <w:pPr>
        <w:numPr>
          <w:ilvl w:val="0"/>
          <w:numId w:val="1001"/>
        </w:numPr>
        <w:pStyle w:val="Compact"/>
      </w:pPr>
      <w:r>
        <w:t xml:space="preserve">Assessing policy effectiveness of Kyoto’s "Kyoto Cultural Economy Strategy" through a cost-benefit lens.</w:t>
      </w:r>
    </w:p>
    <w:p>
      <w:pPr>
        <w:numPr>
          <w:ilvl w:val="0"/>
          <w:numId w:val="1001"/>
        </w:numPr>
        <w:pStyle w:val="Compact"/>
      </w:pPr>
      <w:r>
        <w:t xml:space="preserve">Developing a framework for sustainable economic resilience applicable to other heritage cities in Japan and Asia.</w:t>
      </w:r>
    </w:p>
    <w:bookmarkEnd w:id="22"/>
    <w:bookmarkStart w:id="23" w:name="X70caabbfd5492bc329997d5235a743fd845a76c"/>
    <w:p>
      <w:pPr>
        <w:pStyle w:val="Heading2"/>
      </w:pPr>
      <w:r>
        <w:t xml:space="preserve">3. Literature Review: Gaps in Kyoto-Centric Economic Analysis</w:t>
      </w:r>
    </w:p>
    <w:p>
      <w:pPr>
        <w:pStyle w:val="FirstParagraph"/>
      </w:pPr>
      <w:r>
        <w:t xml:space="preserve">Existing literature on Japanese regional economies (e.g., studies by the Bank of Japan) focuses predominantly on manufacturing hubs like Tokyo or Osaka, neglecting Kyoto’s unique cultural economy. While scholars like Nishida (2019) discuss "cultural capital," they lack granular data on micro-enterprises in Kyoto. Similarly, tourism economics research (e.g., Tussyadiah et al., 2021) analyzes visitor numbers but omits how local artisans capture value from tourism flows. This Research Proposal bridges this gap by placing the Economist at the heart of Kyoto’s economic ecosystem—interviewing kimono makers in Kawaramachi, analyzing transaction data from Kyoto City’s cultural grant programs, and modeling scenarios for sectoral recovery. Crucially, it moves beyond abstract theory to deliver context-specific tools for Japan’s local economies.</w:t>
      </w:r>
    </w:p>
    <w:bookmarkEnd w:id="23"/>
    <w:bookmarkStart w:id="24" w:name="X11b167a90a6a8af5ec5b20382b746c198cdb646"/>
    <w:p>
      <w:pPr>
        <w:pStyle w:val="Heading2"/>
      </w:pPr>
      <w:r>
        <w:t xml:space="preserve">4. Methodology: An Economist's Grounded Approach in Kyoto</w:t>
      </w:r>
    </w:p>
    <w:p>
      <w:pPr>
        <w:pStyle w:val="FirstParagraph"/>
      </w:pPr>
      <w:r>
        <w:t xml:space="preserve">The methodology employs mixed methods designed to reflect Kyoto’s complexity:</w:t>
      </w:r>
    </w:p>
    <w:p>
      <w:pPr>
        <w:numPr>
          <w:ilvl w:val="0"/>
          <w:numId w:val="1002"/>
        </w:numPr>
        <w:pStyle w:val="Compact"/>
      </w:pPr>
      <w:r>
        <w:rPr>
          <w:bCs/>
          <w:b/>
        </w:rPr>
        <w:t xml:space="preserve">Quantitative Analysis:</w:t>
      </w:r>
      <w:r>
        <w:t xml:space="preserve"> </w:t>
      </w:r>
      <w:r>
        <w:t xml:space="preserve">Collaborating with Kyoto University’s Institute of Economic Research, the Economist will analyze 5 years of municipal trade data (2019–2024), focusing on sectors like lacquerware (Wajima), ceramics (Kiyomizu), and food processing. Statistical modeling will isolate variables driving economic resilience.</w:t>
      </w:r>
    </w:p>
    <w:p>
      <w:pPr>
        <w:numPr>
          <w:ilvl w:val="0"/>
          <w:numId w:val="1002"/>
        </w:numPr>
        <w:pStyle w:val="Compact"/>
      </w:pPr>
      <w:r>
        <w:rPr>
          <w:bCs/>
          <w:b/>
        </w:rPr>
        <w:t xml:space="preserve">Qualitative Fieldwork:</w:t>
      </w:r>
      <w:r>
        <w:t xml:space="preserve"> </w:t>
      </w:r>
      <w:r>
        <w:t xml:space="preserve">In-depth interviews with 50+ small business owners across Kyoto (e.g., machiya townhouse artisans, temple-adjacent shops) using a structured economic impact questionnaire developed by the Economist. Site visits to historic districts like Gion and Arashiyama will contextualize data.</w:t>
      </w:r>
    </w:p>
    <w:p>
      <w:pPr>
        <w:numPr>
          <w:ilvl w:val="0"/>
          <w:numId w:val="1002"/>
        </w:numPr>
        <w:pStyle w:val="Compact"/>
      </w:pPr>
      <w:r>
        <w:rPr>
          <w:bCs/>
          <w:b/>
        </w:rPr>
        <w:t xml:space="preserve">Stakeholder Workshops:</w:t>
      </w:r>
      <w:r>
        <w:t xml:space="preserve"> </w:t>
      </w:r>
      <w:r>
        <w:t xml:space="preserve">Co-designing policy recommendations with Kyoto City’s Economic Policy Division, the Kyoto Chamber of Commerce, and cultural NGOs like "Kyoto Cultural Heritage Preservation Society." This ensures the Economist’s findings translate into actionable strategy.</w:t>
      </w:r>
    </w:p>
    <w:p>
      <w:pPr>
        <w:pStyle w:val="FirstParagraph"/>
      </w:pPr>
      <w:r>
        <w:t xml:space="preserve">This approach guarantees that the Economist’s analysis remains deeply rooted in Kyoto’s realities—avoiding theoretical detachment common in economic research.</w:t>
      </w:r>
    </w:p>
    <w:bookmarkEnd w:id="24"/>
    <w:bookmarkStart w:id="25" w:name="expected-outcomes-and-impact"/>
    <w:p>
      <w:pPr>
        <w:pStyle w:val="Heading2"/>
      </w:pPr>
      <w:r>
        <w:t xml:space="preserve">5. Expected Outcomes and Impact</w:t>
      </w:r>
    </w:p>
    <w:p>
      <w:pPr>
        <w:pStyle w:val="FirstParagraph"/>
      </w:pPr>
      <w:r>
        <w:t xml:space="preserve">The Research Proposal anticipates three transformative outcomes:</w:t>
      </w:r>
    </w:p>
    <w:p>
      <w:pPr>
        <w:numPr>
          <w:ilvl w:val="0"/>
          <w:numId w:val="1003"/>
        </w:numPr>
        <w:pStyle w:val="Compact"/>
      </w:pPr>
      <w:r>
        <w:rPr>
          <w:bCs/>
          <w:b/>
        </w:rPr>
        <w:t xml:space="preserve">A Kyoto Economic Resilience Index:</w:t>
      </w:r>
      <w:r>
        <w:t xml:space="preserve"> </w:t>
      </w:r>
      <w:r>
        <w:t xml:space="preserve">A publicly accessible metric for policymakers to track sectoral health, integrating cultural value with economic data—a tool uniquely developed for Japan Kyoto.</w:t>
      </w:r>
    </w:p>
    <w:p>
      <w:pPr>
        <w:numPr>
          <w:ilvl w:val="0"/>
          <w:numId w:val="1003"/>
        </w:numPr>
        <w:pStyle w:val="Compact"/>
      </w:pPr>
      <w:r>
        <w:rPr>
          <w:bCs/>
          <w:b/>
        </w:rPr>
        <w:t xml:space="preserve">Policy Briefs for Japan’s Ministry of Economy, Trade and Industry (METI):</w:t>
      </w:r>
      <w:r>
        <w:t xml:space="preserve"> </w:t>
      </w:r>
      <w:r>
        <w:t xml:space="preserve">Evidence-based recommendations on funding mechanisms for heritage enterprises (e.g., adjusting subsidy criteria for digital adoption).</w:t>
      </w:r>
    </w:p>
    <w:p>
      <w:pPr>
        <w:numPr>
          <w:ilvl w:val="0"/>
          <w:numId w:val="1003"/>
        </w:numPr>
        <w:pStyle w:val="Compact"/>
      </w:pPr>
      <w:r>
        <w:rPr>
          <w:bCs/>
          <w:b/>
        </w:rPr>
        <w:t xml:space="preserve">A Framework Template:</w:t>
      </w:r>
      <w:r>
        <w:t xml:space="preserve"> </w:t>
      </w:r>
      <w:r>
        <w:t xml:space="preserve">A scalable model for Economists in other Japanese cities (e.g., Nara, Kanazawa) facing similar cultural-economic tensions, strengthening Japan’s national strategy for regional revitalization.</w:t>
      </w:r>
    </w:p>
    <w:p>
      <w:pPr>
        <w:pStyle w:val="FirstParagraph"/>
      </w:pPr>
      <w:r>
        <w:t xml:space="preserve">Crucially, the Economist will present findings at Kyoto International Economic Forum 2025, ensuring local stakeholders lead the narrative—directly aligning with Japan’s emphasis on "localizing global knowledge."</w:t>
      </w:r>
    </w:p>
    <w:bookmarkEnd w:id="25"/>
    <w:bookmarkStart w:id="26" w:name="budget-and-timeline"/>
    <w:p>
      <w:pPr>
        <w:pStyle w:val="Heading2"/>
      </w:pPr>
      <w:r>
        <w:t xml:space="preserve">6. Budget and Timeline</w:t>
      </w:r>
    </w:p>
    <w:p>
      <w:pPr>
        <w:pStyle w:val="FirstParagraph"/>
      </w:pPr>
      <w:r>
        <w:t xml:space="preserve">The proposed budget of ¥18,500,000 (approx. $123,000 USD) covers fieldwork in Kyoto (transportation, translator fees), data licensing from Kyoto City archives, and a 12-month project period. Key milestones include: Month 3—baseline sectoral analysis; Month 6—interim workshop with Kyoto artisans; Month 9—draft policy recommendations; Month 12—final report and forum presentation. All funding will be administered through Kyoto University’s Research Office, ensuring transparency for Japan’s research community.</w:t>
      </w:r>
    </w:p>
    <w:bookmarkEnd w:id="26"/>
    <w:bookmarkStart w:id="27" w:name="X1dfa80bdf48104e9f225b7835c142562ccbc459"/>
    <w:p>
      <w:pPr>
        <w:pStyle w:val="Heading2"/>
      </w:pPr>
      <w:r>
        <w:t xml:space="preserve">7. Conclusion: Why This Research Proposal Matters for Japan Kyoto</w:t>
      </w:r>
    </w:p>
    <w:p>
      <w:pPr>
        <w:pStyle w:val="FirstParagraph"/>
      </w:pPr>
      <w:r>
        <w:t xml:space="preserve">This Research Proposal transcends academic exercise; it is a strategic investment in Japan Kyoto’s economic future. By centering the Economist as an active participant within Kyoto’s economy—not an external observer—it ensures solutions are contextually precise and culturally respectful. The study directly supports Japan’s vision for "Kansai Innovation" and provides a replicable blueprint for Economists working across Asia’s heritage cities. In a world where economic growth often erodes cultural identity, this project proves that Kyoto—through rigorous analysis led by an Economist—can demonstrate how tradition and innovation coexist as engines of prosperity. This is not merely research; it is stewardship of Japan’s living heritage through the lens of economic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of Traditional Sectors in Kyoto</dc:title>
  <dc:creator/>
  <dc:language>en</dc:language>
  <cp:keywords/>
  <dcterms:created xsi:type="dcterms:W3CDTF">2025-12-10T07:53:35Z</dcterms:created>
  <dcterms:modified xsi:type="dcterms:W3CDTF">2025-12-10T07:53:35Z</dcterms:modified>
</cp:coreProperties>
</file>

<file path=docProps/custom.xml><?xml version="1.0" encoding="utf-8"?>
<Properties xmlns="http://schemas.openxmlformats.org/officeDocument/2006/custom-properties" xmlns:vt="http://schemas.openxmlformats.org/officeDocument/2006/docPropsVTypes"/>
</file>