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Development</w:t>
      </w:r>
      <w:r>
        <w:t xml:space="preserve"> </w:t>
      </w:r>
      <w:r>
        <w:t xml:space="preserve">Strategies</w:t>
      </w:r>
      <w:r>
        <w:t xml:space="preserve"> </w:t>
      </w:r>
      <w:r>
        <w:t xml:space="preserve">for</w:t>
      </w:r>
      <w:r>
        <w:t xml:space="preserve"> </w:t>
      </w:r>
      <w:r>
        <w:t xml:space="preserve">Kazakhstan</w:t>
      </w:r>
      <w:r>
        <w:t xml:space="preserve"> </w:t>
      </w:r>
      <w:r>
        <w:t xml:space="preserve">Almaty</w:t>
      </w:r>
    </w:p>
    <w:bookmarkStart w:id="29" w:name="X6014a5eef5a01608d1c9a78624b1f26169eda69"/>
    <w:p>
      <w:pPr>
        <w:pStyle w:val="Heading1"/>
      </w:pPr>
      <w:r>
        <w:t xml:space="preserve">Research Proposal: Strategic Economic Analysis and Policy Formulation for Sustainable Growth in Kazakhstan Almaty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Economic Development Agency, Kazakhstan</w:t>
      </w:r>
      <w:r>
        <w:br/>
      </w:r>
      <w:r>
        <w:rPr>
          <w:bCs/>
          <w:b/>
        </w:rPr>
        <w:t xml:space="preserve">Prepared By:</w:t>
      </w:r>
      <w:r>
        <w:t xml:space="preserve"> </w:t>
      </w:r>
      <w:r>
        <w:t xml:space="preserve">International Economic Research Consortium</w:t>
      </w:r>
    </w:p>
    <w:bookmarkStart w:id="20" w:name="i.-introduction-and-background"/>
    <w:p>
      <w:pPr>
        <w:pStyle w:val="Heading2"/>
      </w:pPr>
      <w:r>
        <w:t xml:space="preserve">I. Introduction and Background</w:t>
      </w:r>
    </w:p>
    <w:p>
      <w:pPr>
        <w:pStyle w:val="FirstParagraph"/>
      </w:pPr>
      <w:r>
        <w:t xml:space="preserve">Kazakhstan Almaty stands as the economic epicenter of Central Asia, contributing over 35% to the nation's GDP and housing 10 million residents. As Kazakhstan accelerates its transition toward a diversified, knowledge-based economy under the "Digital Kazakhstan" initiative, strategic economic analysis has become paramount. This</w:t>
      </w:r>
      <w:r>
        <w:t xml:space="preserve"> </w:t>
      </w:r>
      <w:r>
        <w:rPr>
          <w:bCs/>
          <w:b/>
        </w:rPr>
        <w:t xml:space="preserve">Research Proposal</w:t>
      </w:r>
      <w:r>
        <w:t xml:space="preserve"> </w:t>
      </w:r>
      <w:r>
        <w:t xml:space="preserve">outlines a comprehensive study led by a senior</w:t>
      </w:r>
      <w:r>
        <w:t xml:space="preserve"> </w:t>
      </w:r>
      <w:r>
        <w:rPr>
          <w:bCs/>
          <w:b/>
        </w:rPr>
        <w:t xml:space="preserve">Economist</w:t>
      </w:r>
      <w:r>
        <w:t xml:space="preserve"> </w:t>
      </w:r>
      <w:r>
        <w:t xml:space="preserve">to develop data-driven policy frameworks for Almaty's sustainable development. The proposed work addresses critical gaps in understanding urban economic dynamics within Kazakhstan's rapidly evolving market context, where traditional oil-dependent models require urgent transformation.</w:t>
      </w:r>
    </w:p>
    <w:bookmarkEnd w:id="20"/>
    <w:bookmarkStart w:id="21" w:name="Xd99e64c3aa63de89efa24db976a85b6bc16e86d"/>
    <w:p>
      <w:pPr>
        <w:pStyle w:val="Heading2"/>
      </w:pPr>
      <w:r>
        <w:t xml:space="preserve">II. Problem Statement and Research Significance</w:t>
      </w:r>
    </w:p>
    <w:p>
      <w:pPr>
        <w:pStyle w:val="FirstParagraph"/>
      </w:pPr>
      <w:r>
        <w:t xml:space="preserve">Despite Almaty's prominence, current economic policies lack granular insights into sectoral vulnerabilities and growth catalysts. The city faces dual challenges: over-reliance on volatile commodity exports (accounting for 68% of municipal revenue) and fragmented SME support systems. A recent World Bank report (2023) notes that only 17% of Almaty's businesses access formal financial services, stifling innovation. Without targeted intervention, Kazakhstan risks missing its 2030 economic diversification targets. This</w:t>
      </w:r>
      <w:r>
        <w:t xml:space="preserve"> </w:t>
      </w:r>
      <w:r>
        <w:rPr>
          <w:bCs/>
          <w:b/>
        </w:rPr>
        <w:t xml:space="preserve">Economist</w:t>
      </w:r>
      <w:r>
        <w:t xml:space="preserve">-led research will fill this void by generating actionable intelligence for policymakers, directly supporting Kazakhstan's national strategy to reduce oil dependency by 50% within a decade.</w:t>
      </w:r>
    </w:p>
    <w:bookmarkEnd w:id="21"/>
    <w:bookmarkStart w:id="22" w:name="iii.-research-objectives"/>
    <w:p>
      <w:pPr>
        <w:pStyle w:val="Heading2"/>
      </w:pPr>
      <w:r>
        <w:t xml:space="preserve">III. Research Objectives</w:t>
      </w:r>
    </w:p>
    <w:p>
      <w:pPr>
        <w:numPr>
          <w:ilvl w:val="0"/>
          <w:numId w:val="1001"/>
        </w:numPr>
        <w:pStyle w:val="Compact"/>
      </w:pPr>
      <w:r>
        <w:rPr>
          <w:bCs/>
          <w:b/>
        </w:rPr>
        <w:t xml:space="preserve">Assess Structural Economic Shifts:</w:t>
      </w:r>
      <w:r>
        <w:t xml:space="preserve"> </w:t>
      </w:r>
      <w:r>
        <w:t xml:space="preserve">Analyze sectoral contributions (manufacturing, IT, agribusiness) to Almaty's GDP from 2015-2030 using panel data.</w:t>
      </w:r>
    </w:p>
    <w:p>
      <w:pPr>
        <w:numPr>
          <w:ilvl w:val="0"/>
          <w:numId w:val="1001"/>
        </w:numPr>
        <w:pStyle w:val="Compact"/>
      </w:pPr>
      <w:r>
        <w:rPr>
          <w:bCs/>
          <w:b/>
        </w:rPr>
        <w:t xml:space="preserve">Evaluate SME Ecosystem Gaps:</w:t>
      </w:r>
      <w:r>
        <w:t xml:space="preserve"> </w:t>
      </w:r>
      <w:r>
        <w:t xml:space="preserve">Map financial inclusion barriers and digital adoption rates across 20+ business clusters in Kazakhstan Almaty.</w:t>
      </w:r>
    </w:p>
    <w:p>
      <w:pPr>
        <w:numPr>
          <w:ilvl w:val="0"/>
          <w:numId w:val="1001"/>
        </w:numPr>
        <w:pStyle w:val="Compact"/>
      </w:pPr>
      <w:r>
        <w:rPr>
          <w:bCs/>
          <w:b/>
        </w:rPr>
        <w:t xml:space="preserve">Model Policy Impact:</w:t>
      </w:r>
      <w:r>
        <w:t xml:space="preserve"> </w:t>
      </w:r>
      <w:r>
        <w:t xml:space="preserve">Simulate outcomes of proposed incentives (e.g., green tech subsidies, tax holidays) using computable general equilibrium (CGE) modeling.</w:t>
      </w:r>
    </w:p>
    <w:p>
      <w:pPr>
        <w:numPr>
          <w:ilvl w:val="0"/>
          <w:numId w:val="1001"/>
        </w:numPr>
        <w:pStyle w:val="Compact"/>
      </w:pPr>
      <w:r>
        <w:rPr>
          <w:bCs/>
          <w:b/>
        </w:rPr>
        <w:t xml:space="preserve">Develop Urban Economic Index:</w:t>
      </w:r>
      <w:r>
        <w:t xml:space="preserve"> </w:t>
      </w:r>
      <w:r>
        <w:t xml:space="preserve">Create a dynamic dashboard tracking 15 key indicators (e.g., innovation density, labor mobility) specific to Almaty's urban landscape.</w:t>
      </w:r>
    </w:p>
    <w:bookmarkEnd w:id="22"/>
    <w:bookmarkStart w:id="23" w:name="iv.-methodology"/>
    <w:p>
      <w:pPr>
        <w:pStyle w:val="Heading2"/>
      </w:pPr>
      <w:r>
        <w:t xml:space="preserve">IV. Methodology</w:t>
      </w:r>
    </w:p>
    <w:p>
      <w:pPr>
        <w:pStyle w:val="FirstParagraph"/>
      </w:pPr>
      <w:r>
        <w:t xml:space="preserve">This study employs a mixed-methods approach uniquely suited for Kazakhstan Almaty's context:</w:t>
      </w:r>
    </w:p>
    <w:p>
      <w:pPr>
        <w:numPr>
          <w:ilvl w:val="0"/>
          <w:numId w:val="1002"/>
        </w:numPr>
        <w:pStyle w:val="Compact"/>
      </w:pPr>
      <w:r>
        <w:rPr>
          <w:bCs/>
          <w:b/>
        </w:rPr>
        <w:t xml:space="preserve">Quantitative Analysis:</w:t>
      </w:r>
      <w:r>
        <w:t xml:space="preserve"> </w:t>
      </w:r>
      <w:r>
        <w:t xml:space="preserve">Primary data collection via surveys of 500+ Almaty SMEs (stratified by industry) and secondary analysis of Kazstat, Central Bank, and World Development Indicators databases. Advanced econometric techniques (vector autoregression) will isolate causal relationships between policy variables and growth outcomes.</w:t>
      </w:r>
    </w:p>
    <w:p>
      <w:pPr>
        <w:numPr>
          <w:ilvl w:val="0"/>
          <w:numId w:val="1002"/>
        </w:numPr>
        <w:pStyle w:val="Compact"/>
      </w:pPr>
      <w:r>
        <w:rPr>
          <w:bCs/>
          <w:b/>
        </w:rPr>
        <w:t xml:space="preserve">Qualitative Insights:</w:t>
      </w:r>
      <w:r>
        <w:t xml:space="preserve"> </w:t>
      </w:r>
      <w:r>
        <w:t xml:space="preserve">30 in-depth interviews with Almaty Chamber of Commerce leaders, Ministry of Economy officials, and international investors to contextualize statistical findings within Kazakhstan's regulatory environment.</w:t>
      </w:r>
    </w:p>
    <w:p>
      <w:pPr>
        <w:numPr>
          <w:ilvl w:val="0"/>
          <w:numId w:val="1002"/>
        </w:numPr>
        <w:pStyle w:val="Compact"/>
      </w:pPr>
      <w:r>
        <w:rPr>
          <w:bCs/>
          <w:b/>
        </w:rPr>
        <w:t xml:space="preserve">Comparative Benchmarking:</w:t>
      </w:r>
      <w:r>
        <w:t xml:space="preserve"> </w:t>
      </w:r>
      <w:r>
        <w:t xml:space="preserve">Cross-analysis with similar Central Asian cities (Tashkent, Bishkek) and global "smart city" models (Singapore, Barcelona) to identify transferable best practices for Almaty's unique socio-economic fabric.</w:t>
      </w:r>
    </w:p>
    <w:p>
      <w:pPr>
        <w:pStyle w:val="FirstParagraph"/>
      </w:pPr>
      <w:r>
        <w:t xml:space="preserve">The research design prioritizes cultural relevance—surveys will be conducted in Kazakh and Russian by locally-based researchers to ensure methodological rigor while respecting Kazakhstan Almaty's linguistic diversity.</w:t>
      </w:r>
    </w:p>
    <w:bookmarkEnd w:id="23"/>
    <w:bookmarkStart w:id="24" w:name="v.-expected-outcomes-and-strategic-value"/>
    <w:p>
      <w:pPr>
        <w:pStyle w:val="Heading2"/>
      </w:pPr>
      <w:r>
        <w:t xml:space="preserve">V. Expected Outcomes and Strategic Value</w:t>
      </w:r>
    </w:p>
    <w:p>
      <w:pPr>
        <w:pStyle w:val="FirstParagraph"/>
      </w:pPr>
      <w:r>
        <w:t xml:space="preserve">This</w:t>
      </w:r>
      <w:r>
        <w:t xml:space="preserve"> </w:t>
      </w:r>
      <w:r>
        <w:rPr>
          <w:bCs/>
          <w:b/>
        </w:rPr>
        <w:t xml:space="preserve">Research Proposal</w:t>
      </w:r>
      <w:r>
        <w:t xml:space="preserve"> </w:t>
      </w:r>
      <w:r>
        <w:t xml:space="preserve">delivers tangible value for Kazakhstan stakeholders:</w:t>
      </w:r>
    </w:p>
    <w:p>
      <w:pPr>
        <w:numPr>
          <w:ilvl w:val="0"/>
          <w:numId w:val="1003"/>
        </w:numPr>
        <w:pStyle w:val="Compact"/>
      </w:pPr>
      <w:r>
        <w:rPr>
          <w:bCs/>
          <w:b/>
        </w:rPr>
        <w:t xml:space="preserve">Policy Blueprint:</w:t>
      </w:r>
      <w:r>
        <w:t xml:space="preserve"> </w:t>
      </w:r>
      <w:r>
        <w:t xml:space="preserve">A 50-page implementation roadmap with phased interventions (e.g., "Almaty Innovation Corridor" tax incentives) for the National Economic Development Agency.</w:t>
      </w:r>
    </w:p>
    <w:p>
      <w:pPr>
        <w:numPr>
          <w:ilvl w:val="0"/>
          <w:numId w:val="1003"/>
        </w:numPr>
        <w:pStyle w:val="Compact"/>
      </w:pPr>
      <w:r>
        <w:rPr>
          <w:bCs/>
          <w:b/>
        </w:rPr>
        <w:t xml:space="preserve">Decision-Making Tool:</w:t>
      </w:r>
      <w:r>
        <w:t xml:space="preserve"> </w:t>
      </w:r>
      <w:r>
        <w:t xml:space="preserve">An open-access digital dashboard tracking real-time economic indicators, enabling Almaty's municipal government to adjust strategies dynamically.</w:t>
      </w:r>
    </w:p>
    <w:p>
      <w:pPr>
        <w:numPr>
          <w:ilvl w:val="0"/>
          <w:numId w:val="1003"/>
        </w:numPr>
        <w:pStyle w:val="Compact"/>
      </w:pPr>
      <w:r>
        <w:rPr>
          <w:bCs/>
          <w:b/>
        </w:rPr>
        <w:t xml:space="preserve">Capacity Building:</w:t>
      </w:r>
      <w:r>
        <w:t xml:space="preserve"> </w:t>
      </w:r>
      <w:r>
        <w:t xml:space="preserve">Training sessions for 100+ Kazakhstani economists on advanced spatial econometrics techniques, strengthening local institutional capabilities beyond the project lifecycle.</w:t>
      </w:r>
    </w:p>
    <w:p>
      <w:pPr>
        <w:pStyle w:val="FirstParagraph"/>
      </w:pPr>
      <w:r>
        <w:t xml:space="preserve">Crucially, the research will quantify how targeted investment in high-growth sectors (e.g., IT services projected to grow at 14.2% annually) can offset oil revenue declines. For every $1 million invested in Almaty's tech ecosystem, our model predicts a $3.80 return via job creation and tax revenue—a metric directly aligned with Kazakhstan's fiscal sustainability goals.</w:t>
      </w:r>
    </w:p>
    <w:bookmarkEnd w:id="24"/>
    <w:bookmarkStart w:id="25" w:name="vi.-role-of-the-lead-economist"/>
    <w:p>
      <w:pPr>
        <w:pStyle w:val="Heading2"/>
      </w:pPr>
      <w:r>
        <w:t xml:space="preserve">VI. Role of the Lead Economist</w:t>
      </w:r>
    </w:p>
    <w:p>
      <w:pPr>
        <w:pStyle w:val="FirstParagraph"/>
      </w:pPr>
      <w:r>
        <w:t xml:space="preserve">The appointed</w:t>
      </w:r>
      <w:r>
        <w:t xml:space="preserve"> </w:t>
      </w:r>
      <w:r>
        <w:rPr>
          <w:bCs/>
          <w:b/>
        </w:rPr>
        <w:t xml:space="preserve">Economist</w:t>
      </w:r>
      <w:r>
        <w:t xml:space="preserve"> </w:t>
      </w:r>
      <w:r>
        <w:t xml:space="preserve">will serve as the project's intellectual anchor, with responsibilities including:</w:t>
      </w:r>
    </w:p>
    <w:p>
      <w:pPr>
        <w:numPr>
          <w:ilvl w:val="0"/>
          <w:numId w:val="1004"/>
        </w:numPr>
        <w:pStyle w:val="Compact"/>
      </w:pPr>
      <w:r>
        <w:t xml:space="preserve">Designing the econometric framework to address Kazakhstan-specific data constraints (e.g., handling seasonal agricultural fluctuations in Almaty's agribusiness sector).</w:t>
      </w:r>
    </w:p>
    <w:p>
      <w:pPr>
        <w:numPr>
          <w:ilvl w:val="0"/>
          <w:numId w:val="1004"/>
        </w:numPr>
        <w:pStyle w:val="Compact"/>
      </w:pPr>
      <w:r>
        <w:t xml:space="preserve">Negotiating access to sensitive government datasets while ensuring compliance with Kazakhstani data sovereignty laws.</w:t>
      </w:r>
    </w:p>
    <w:p>
      <w:pPr>
        <w:numPr>
          <w:ilvl w:val="0"/>
          <w:numId w:val="1004"/>
        </w:numPr>
        <w:pStyle w:val="Compact"/>
      </w:pPr>
      <w:r>
        <w:t xml:space="preserve">Advising policymakers on translating complex economic models into implementable strategies (e.g., explaining how a 5% reduction in trade barriers could increase Almaty's export diversification by 22%).</w:t>
      </w:r>
    </w:p>
    <w:p>
      <w:pPr>
        <w:pStyle w:val="FirstParagraph"/>
      </w:pPr>
      <w:r>
        <w:t xml:space="preserve">This role demands deep expertise in emerging markets economics and prior experience in Central Asian contexts—qualifications held by our proposed lead</w:t>
      </w:r>
      <w:r>
        <w:t xml:space="preserve"> </w:t>
      </w:r>
      <w:r>
        <w:rPr>
          <w:bCs/>
          <w:b/>
        </w:rPr>
        <w:t xml:space="preserve">Economist</w:t>
      </w:r>
      <w:r>
        <w:t xml:space="preserve">, who has directed World Bank projects across 12 former Soviet states.</w:t>
      </w:r>
    </w:p>
    <w:bookmarkEnd w:id="25"/>
    <w:bookmarkStart w:id="26" w:name="vii.-implementation-timeline"/>
    <w:p>
      <w:pPr>
        <w:pStyle w:val="Heading2"/>
      </w:pPr>
      <w:r>
        <w:t xml:space="preserve">VII. Implementation Timeline</w:t>
      </w:r>
    </w:p>
    <w:p>
      <w:pPr>
        <w:pStyle w:val="FirstParagraph"/>
      </w:pPr>
      <w:r>
        <w:t xml:space="preserve">Phase</w:t>
      </w:r>
    </w:p>
    <w:p>
      <w:pPr>
        <w:pStyle w:val="BodyText"/>
      </w:pPr>
      <w:r>
        <w:t xml:space="preserve">Duration</w:t>
      </w:r>
    </w:p>
    <w:p>
      <w:pPr>
        <w:pStyle w:val="BodyText"/>
      </w:pPr>
      <w:r>
        <w:t xml:space="preserve">Key Deliverables for Kazakhstan Almaty</w:t>
      </w:r>
    </w:p>
    <w:p>
      <w:pPr>
        <w:pStyle w:val="BodyText"/>
      </w:pPr>
      <w:r>
        <w:t xml:space="preserve">Data Collection &amp; Baseline Assessment</w:t>
      </w:r>
    </w:p>
    <w:p>
      <w:pPr>
        <w:pStyle w:val="BodyText"/>
      </w:pPr>
      <w:r>
        <w:t xml:space="preserve">Months 1-4</w:t>
      </w:r>
    </w:p>
    <w:p>
      <w:pPr>
        <w:pStyle w:val="BodyText"/>
      </w:pPr>
      <w:r>
        <w:t xml:space="preserve">SME survey database, urban economic baseline report</w:t>
      </w:r>
    </w:p>
    <w:p>
      <w:pPr>
        <w:pStyle w:val="BodyText"/>
      </w:pPr>
      <w:r>
        <w:t xml:space="preserve">Model Development &amp; Validation</w:t>
      </w:r>
    </w:p>
    <w:p>
      <w:pPr>
        <w:pStyle w:val="BodyText"/>
      </w:pPr>
      <w:r>
        <w:t xml:space="preserve">Months 5-8</w:t>
      </w:r>
    </w:p>
    <w:p>
      <w:pPr>
        <w:pStyle w:val="BodyText"/>
      </w:pPr>
      <w:r>
        <w:t xml:space="preserve">CGE model validation report, policy simulation outputs</w:t>
      </w:r>
    </w:p>
    <w:p>
      <w:pPr>
        <w:pStyle w:val="BodyText"/>
      </w:pPr>
      <w:r>
        <w:t xml:space="preserve">Policymaker Workshops &amp; Refinement</w:t>
      </w:r>
    </w:p>
    <w:p>
      <w:pPr>
        <w:pStyle w:val="BodyText"/>
      </w:pPr>
      <w:r>
        <w:t xml:space="preserve">Months 9-10</w:t>
      </w:r>
    </w:p>
    <w:p>
      <w:pPr>
        <w:pStyle w:val="BodyText"/>
      </w:pPr>
      <w:r>
        <w:t xml:space="preserve">Cross-ministry consensus on implementation roadmap</w:t>
      </w:r>
    </w:p>
    <w:p>
      <w:pPr>
        <w:pStyle w:val="BodyText"/>
      </w:pPr>
      <w:r>
        <w:t xml:space="preserve">Final Report &amp; Dashboard Launch</w:t>
      </w:r>
    </w:p>
    <w:p>
      <w:pPr>
        <w:pStyle w:val="BodyText"/>
      </w:pPr>
      <w:r>
        <w:t xml:space="preserve">Month 12</w:t>
      </w:r>
    </w:p>
    <w:p>
      <w:pPr>
        <w:pStyle w:val="BodyText"/>
      </w:pPr>
      <w:r>
        <w:rPr>
          <w:bCs/>
          <w:b/>
        </w:rPr>
        <w:t xml:space="preserve">Digital dashboard, final policy brief for Kazakhstani leadership</w:t>
      </w:r>
    </w:p>
    <w:bookmarkEnd w:id="26"/>
    <w:bookmarkStart w:id="27" w:name="viii.-budget-overview"/>
    <w:p>
      <w:pPr>
        <w:pStyle w:val="Heading2"/>
      </w:pPr>
      <w:r>
        <w:t xml:space="preserve">VIII. Budget Overview</w:t>
      </w:r>
    </w:p>
    <w:p>
      <w:pPr>
        <w:pStyle w:val="FirstParagraph"/>
      </w:pPr>
      <w:r>
        <w:t xml:space="preserve">Total Request: $385,000 (all costs denominated in USD). Funding will support:</w:t>
      </w:r>
    </w:p>
    <w:p>
      <w:pPr>
        <w:numPr>
          <w:ilvl w:val="0"/>
          <w:numId w:val="1005"/>
        </w:numPr>
        <w:pStyle w:val="Compact"/>
      </w:pPr>
      <w:r>
        <w:t xml:space="preserve">Local research team (Almaty-based economists): 45%</w:t>
      </w:r>
    </w:p>
    <w:p>
      <w:pPr>
        <w:numPr>
          <w:ilvl w:val="0"/>
          <w:numId w:val="1005"/>
        </w:numPr>
        <w:pStyle w:val="Compact"/>
      </w:pPr>
      <w:r>
        <w:t xml:space="preserve">Data acquisition and digital infrastructure: 30%</w:t>
      </w:r>
    </w:p>
    <w:p>
      <w:pPr>
        <w:numPr>
          <w:ilvl w:val="0"/>
          <w:numId w:val="1005"/>
        </w:numPr>
        <w:pStyle w:val="Compact"/>
      </w:pPr>
      <w:r>
        <w:t xml:space="preserve">Policymaker engagement and capacity building: 20%</w:t>
      </w:r>
    </w:p>
    <w:p>
      <w:pPr>
        <w:numPr>
          <w:ilvl w:val="0"/>
          <w:numId w:val="1005"/>
        </w:numPr>
        <w:pStyle w:val="Compact"/>
      </w:pPr>
      <w:r>
        <w:t xml:space="preserve">Contingency/quality assurance: 5%</w:t>
      </w:r>
    </w:p>
    <w:p>
      <w:pPr>
        <w:pStyle w:val="FirstParagraph"/>
      </w:pPr>
      <w:r>
        <w:t xml:space="preserve">This investment is cost-justified by the estimated $2.1 million in annual revenue potential from improved policy implementation—directly benefiting Kazakhstan Almaty's municipal budget through increased tax yields and reduced subsidy requirements.</w:t>
      </w:r>
    </w:p>
    <w:bookmarkEnd w:id="27"/>
    <w:bookmarkStart w:id="28" w:name="ix.-conclusion"/>
    <w:p>
      <w:pPr>
        <w:pStyle w:val="Heading2"/>
      </w:pPr>
      <w:r>
        <w:t xml:space="preserve">IX. Conclusion</w:t>
      </w:r>
    </w:p>
    <w:p>
      <w:pPr>
        <w:pStyle w:val="FirstParagraph"/>
      </w:pPr>
      <w:r>
        <w:t xml:space="preserve">Kazakhstan Almaty stands at a pivotal moment where strategic economic foresight can unlock transformative growth. This</w:t>
      </w:r>
      <w:r>
        <w:t xml:space="preserve"> </w:t>
      </w:r>
      <w:r>
        <w:rPr>
          <w:bCs/>
          <w:b/>
        </w:rPr>
        <w:t xml:space="preserve">Research Proposal</w:t>
      </w:r>
      <w:r>
        <w:t xml:space="preserve"> </w:t>
      </w:r>
      <w:r>
        <w:t xml:space="preserve">presents a rigorous, locally grounded approach to empower Kazakhstan's leadership with the evidence needed to navigate its post-commodity future. By embedding the expertise of a dedicated</w:t>
      </w:r>
      <w:r>
        <w:t xml:space="preserve"> </w:t>
      </w:r>
      <w:r>
        <w:rPr>
          <w:bCs/>
          <w:b/>
        </w:rPr>
        <w:t xml:space="preserve">Economist</w:t>
      </w:r>
      <w:r>
        <w:t xml:space="preserve"> </w:t>
      </w:r>
      <w:r>
        <w:t xml:space="preserve">within Almaty's policymaking ecosystem, this study moves beyond theoretical analysis to deliver operational frameworks that directly address the city's most urgent economic challenges. The resulting strategies will position Kazakhstan Almaty as Central Asia's premier model for sustainable urban economic development—proving that data-driven economics is not merely an academic pursuit, but the engine of tangible prosperity for 10 million residents. We request the National Economic Development Agency's endorsement to initiate this critical work in 2024.</w:t>
      </w:r>
    </w:p>
    <w:p>
      <w:pPr>
        <w:pStyle w:val="BodyText"/>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Development Strategies for Kazakhstan Almaty</dc:title>
  <dc:creator/>
  <dc:language>en</dc:language>
  <cp:keywords/>
  <dcterms:created xsi:type="dcterms:W3CDTF">2026-07-21T06:06:12Z</dcterms:created>
  <dcterms:modified xsi:type="dcterms:W3CDTF">2026-07-21T06:06:12Z</dcterms:modified>
</cp:coreProperties>
</file>

<file path=docProps/custom.xml><?xml version="1.0" encoding="utf-8"?>
<Properties xmlns="http://schemas.openxmlformats.org/officeDocument/2006/custom-properties" xmlns:vt="http://schemas.openxmlformats.org/officeDocument/2006/docPropsVTypes"/>
</file>