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Economic</w:t>
      </w:r>
      <w:r>
        <w:t xml:space="preserve"> </w:t>
      </w:r>
      <w:r>
        <w:t xml:space="preserve">Resilience</w:t>
      </w:r>
      <w:r>
        <w:t xml:space="preserve"> </w:t>
      </w:r>
      <w:r>
        <w:t xml:space="preserve">and</w:t>
      </w:r>
      <w:r>
        <w:t xml:space="preserve"> </w:t>
      </w:r>
      <w:r>
        <w:t xml:space="preserve">Growth</w:t>
      </w:r>
    </w:p>
    <w:bookmarkStart w:id="29" w:name="X98f8d04f7d1dceff71b7991dec0758750c943d9"/>
    <w:p>
      <w:pPr>
        <w:pStyle w:val="Heading1"/>
      </w:pPr>
      <w:r>
        <w:t xml:space="preserve">Research Proposal: The Economist's Role in Navigating Economic Transformation and Sustainable Development in Malaysia Kuala Lumpur</w:t>
      </w:r>
    </w:p>
    <w:bookmarkStart w:id="20" w:name="abstract"/>
    <w:p>
      <w:pPr>
        <w:pStyle w:val="Heading2"/>
      </w:pPr>
      <w:r>
        <w:t xml:space="preserve">Abstract</w:t>
      </w:r>
    </w:p>
    <w:p>
      <w:pPr>
        <w:pStyle w:val="FirstParagraph"/>
      </w:pPr>
      <w:r>
        <w:t xml:space="preserve">This Research Proposal outlines a critical investigation into the evolving role of the Economist within Malaysia's premier economic hub, Kuala Lumpur. As Malaysia navigates post-pandemic recovery, digital transformation, and regional economic integration under initiatives like the ASEAN Economic Community (AEC) and National Energy Transition Roadmap, understanding how Economists in Kuala Lumpur analyze trends, advise policymakers, and drive strategic decisions becomes paramount. This study will examine the practical contributions of Economists operating within Malaysia's dynamic fiscal landscape—particularly in Kuala Lumpur—to formulate evidence-based strategies for inclusive growth, competitiveness, and resilience. The findings aim to provide actionable insights for government agencies (e.g., Bank Negara Malaysia), private sector firms, and academic institutions in Malaysia Kuala Lumpur.</w:t>
      </w:r>
    </w:p>
    <w:bookmarkEnd w:id="20"/>
    <w:bookmarkStart w:id="21" w:name="X3d08e9f5d1781f7a9fac41d74016e172f1f2298"/>
    <w:p>
      <w:pPr>
        <w:pStyle w:val="Heading2"/>
      </w:pPr>
      <w:r>
        <w:t xml:space="preserve">1. Introduction: Contextualizing the Economist's Role in Malaysia Kuala Lumpur</w:t>
      </w:r>
    </w:p>
    <w:p>
      <w:pPr>
        <w:pStyle w:val="FirstParagraph"/>
      </w:pPr>
      <w:r>
        <w:t xml:space="preserve">Kuala Lumpur serves as the undeniable economic, financial, and administrative nerve center of Malaysia—a nation actively transitioning towards a high-income economy (as outlined in Vision 2030). The city hosts headquarters of multinational corporations, financial institutions (including Bursa Malaysia), and government bodies like the Ministry of Finance. Within this complex ecosystem, the Economist is not merely an analyst but a strategic advisor whose work directly influences investment decisions, fiscal policy formulation, and economic stability. Current challenges—such as managing inflation pressures (5.7% in Q2 2024 per DOSM), attracting Foreign Direct Investment (FDI) amid global uncertainty, bridging the urban-rural income divide (B40/M40 gap), and accelerating green transition—demand sophisticated economic analysis grounded in local context. This Research Proposal addresses a critical gap: while Malaysia’s macroeconomic data is robust, there is limited empirical study on *how* Economists in Kuala Lumpur operationalize this data to solve specific city- and nation-level problems, particularly within the unique socio-economic fabric of Southeast Asia's most populous urban economy.</w:t>
      </w:r>
    </w:p>
    <w:bookmarkEnd w:id="21"/>
    <w:bookmarkStart w:id="22" w:name="problem-statement"/>
    <w:p>
      <w:pPr>
        <w:pStyle w:val="Heading2"/>
      </w:pPr>
      <w:r>
        <w:t xml:space="preserve">2. Problem Statement</w:t>
      </w:r>
    </w:p>
    <w:p>
      <w:pPr>
        <w:pStyle w:val="FirstParagraph"/>
      </w:pPr>
      <w:r>
        <w:t xml:space="preserve">The strategic value of the Economist within Malaysia’s institutional framework faces under-documented challenges. Key issues include: (a) The disconnect between national economic models and Kuala Lumpur’s hyper-localized market dynamics (e.g., property sector volatility, tourism recovery patterns); (b) Limited research on how Economists in KL adapt to emerging disruptions like AI-driven automation or climate-related supply chain risks; and (c) Insufficient evaluation of the impact of Economist-led policy advice on real-world outcomes for SMEs and vulnerable communities across Malaysia Kuala Lumpur. Without understanding these dynamics, policymakers risk implementing strategies misaligned with ground realities, potentially undermining national goals.</w:t>
      </w:r>
    </w:p>
    <w:bookmarkEnd w:id="22"/>
    <w:bookmarkStart w:id="23" w:name="research-objectives"/>
    <w:p>
      <w:pPr>
        <w:pStyle w:val="Heading2"/>
      </w:pPr>
      <w:r>
        <w:t xml:space="preserve">3. Research Objectives</w:t>
      </w:r>
    </w:p>
    <w:p>
      <w:pPr>
        <w:numPr>
          <w:ilvl w:val="0"/>
          <w:numId w:val="1001"/>
        </w:numPr>
        <w:pStyle w:val="Compact"/>
      </w:pPr>
      <w:r>
        <w:t xml:space="preserve">To analyze the key analytical frameworks and data sources used by Economists in Kuala Lumpur to assess economic resilience across sectors (manufacturing, services, tourism).</w:t>
      </w:r>
    </w:p>
    <w:p>
      <w:pPr>
        <w:numPr>
          <w:ilvl w:val="0"/>
          <w:numId w:val="1001"/>
        </w:numPr>
        <w:pStyle w:val="Compact"/>
      </w:pPr>
      <w:r>
        <w:t xml:space="preserve">To evaluate the effectiveness of Economist-driven policy recommendations from Bank Negara Malaysia (BNM) and Ministry of Finance in addressing Kuala Lumpur-specific challenges like urban inequality or infrastructure bottlenecks.</w:t>
      </w:r>
    </w:p>
    <w:p>
      <w:pPr>
        <w:numPr>
          <w:ilvl w:val="0"/>
          <w:numId w:val="1001"/>
        </w:numPr>
        <w:pStyle w:val="Compact"/>
      </w:pPr>
      <w:r>
        <w:t xml:space="preserve">To identify emerging skill gaps and professional development needs for Economists operating within the Malaysian context, especially regarding digital economy analytics and sustainability metrics.</w:t>
      </w:r>
    </w:p>
    <w:p>
      <w:pPr>
        <w:numPr>
          <w:ilvl w:val="0"/>
          <w:numId w:val="1001"/>
        </w:numPr>
        <w:pStyle w:val="Compact"/>
      </w:pPr>
      <w:r>
        <w:t xml:space="preserve">To develop a practical framework for enhancing the Economist’s contribution to inclusive economic growth in Malaysia Kuala Lumpur, focusing on B40 population engagement strategies.</w:t>
      </w:r>
    </w:p>
    <w:bookmarkEnd w:id="23"/>
    <w:bookmarkStart w:id="24" w:name="literature-review-key-gap-highlight"/>
    <w:p>
      <w:pPr>
        <w:pStyle w:val="Heading2"/>
      </w:pPr>
      <w:r>
        <w:t xml:space="preserve">4. Literature Review (Key Gap Highlight)</w:t>
      </w:r>
    </w:p>
    <w:p>
      <w:pPr>
        <w:pStyle w:val="FirstParagraph"/>
      </w:pPr>
      <w:r>
        <w:t xml:space="preserve">Existing literature extensively covers Malaysia’s macroeconomic trends (e.g., studies by the Asian Development Bank on ASEAN trade integration) and global economic modeling techniques. However, there is a conspicuous absence of research focused on the *professional practice* of Economists within Malaysia Kuala Lumpur itself. Prior studies (e.g., Lee &amp; Tan, 2021) analyzed national GDP projections but overlooked how local Economists interpret data for sector-specific interventions in KL’s urban economy. This study directly addresses this gap by centering the Economist’s role as a practitioner within the specific institutional and geographic context of Malaysia Kuala Lumpur.</w:t>
      </w:r>
    </w:p>
    <w:bookmarkEnd w:id="24"/>
    <w:bookmarkStart w:id="25" w:name="methodology"/>
    <w:p>
      <w:pPr>
        <w:pStyle w:val="Heading2"/>
      </w:pPr>
      <w:r>
        <w:t xml:space="preserve">5. Methodology</w:t>
      </w:r>
    </w:p>
    <w:p>
      <w:pPr>
        <w:pStyle w:val="FirstParagraph"/>
      </w:pPr>
      <w:r>
        <w:t xml:space="preserve">This mixed-methods research combines quantitative analysis with qualitative insights:</w:t>
      </w:r>
    </w:p>
    <w:p>
      <w:pPr>
        <w:numPr>
          <w:ilvl w:val="0"/>
          <w:numId w:val="1002"/>
        </w:numPr>
        <w:pStyle w:val="Compact"/>
      </w:pPr>
      <w:r>
        <w:rPr>
          <w:bCs/>
          <w:b/>
        </w:rPr>
        <w:t xml:space="preserve">Data Collection:</w:t>
      </w:r>
      <w:r>
        <w:t xml:space="preserve"> </w:t>
      </w:r>
      <w:r>
        <w:t xml:space="preserve">Analysis of 5 years of BNM reports, DOSM statistics (e.g., KL unemployment rates, sectoral GDP), and policy documents related to the National Economic Recovery Plan (PENJANA) and Kuala Lumpur Sustainable City Blueprint.</w:t>
      </w:r>
    </w:p>
    <w:p>
      <w:pPr>
        <w:numPr>
          <w:ilvl w:val="0"/>
          <w:numId w:val="1002"/>
        </w:numPr>
        <w:pStyle w:val="Compact"/>
      </w:pPr>
      <w:r>
        <w:rPr>
          <w:bCs/>
          <w:b/>
        </w:rPr>
        <w:t xml:space="preserve">Stakeholder Engagement:</w:t>
      </w:r>
      <w:r>
        <w:t xml:space="preserve"> </w:t>
      </w:r>
      <w:r>
        <w:t xml:space="preserve">Semi-structured interviews with 25 Economists from key institutions in Malaysia Kuala Lumpur—including BNM’s Monetary Policy Department, MIDA (Malaysia Investment Development Authority), leading private think tanks (e.g., PERKIM, ISEAS-Yusof Ishak), and multinational firms based in KL. Focus groups will also be conducted with SMEs to assess how Economist insights influence their operations.</w:t>
      </w:r>
    </w:p>
    <w:p>
      <w:pPr>
        <w:numPr>
          <w:ilvl w:val="0"/>
          <w:numId w:val="1002"/>
        </w:numPr>
        <w:pStyle w:val="Compact"/>
      </w:pPr>
      <w:r>
        <w:rPr>
          <w:bCs/>
          <w:b/>
        </w:rPr>
        <w:t xml:space="preserve">Comparative Analysis:</w:t>
      </w:r>
      <w:r>
        <w:t xml:space="preserve"> </w:t>
      </w:r>
      <w:r>
        <w:t xml:space="preserve">Benchmarking Kuala Lumpur’s Economist practices against similar global cities (e.g., Singapore, Bangkok) to identify best practices applicable to the Malaysian context.</w:t>
      </w:r>
    </w:p>
    <w:bookmarkEnd w:id="25"/>
    <w:bookmarkStart w:id="26" w:name="expected-significance-and-impact"/>
    <w:p>
      <w:pPr>
        <w:pStyle w:val="Heading2"/>
      </w:pPr>
      <w:r>
        <w:t xml:space="preserve">6. Expected Significance and Impact</w:t>
      </w:r>
    </w:p>
    <w:p>
      <w:pPr>
        <w:pStyle w:val="FirstParagraph"/>
      </w:pPr>
      <w:r>
        <w:t xml:space="preserve">This Research Proposal will deliver tangible value for Malaysia Kuala Lumpur in three key areas:</w:t>
      </w:r>
    </w:p>
    <w:p>
      <w:pPr>
        <w:numPr>
          <w:ilvl w:val="0"/>
          <w:numId w:val="1003"/>
        </w:numPr>
        <w:pStyle w:val="Compact"/>
      </w:pPr>
      <w:r>
        <w:rPr>
          <w:bCs/>
          <w:b/>
        </w:rPr>
        <w:t xml:space="preserve">Policymaking Enhancement:</w:t>
      </w:r>
      <w:r>
        <w:t xml:space="preserve"> </w:t>
      </w:r>
      <w:r>
        <w:t xml:space="preserve">Provides empirical evidence to refine how Economists advise on localized strategies, such as optimizing KL’s Smart City infrastructure investments or tailoring FDI incentives for the digital sector (e.g., Cyberjaya, Kuala Lumpur Sentral).</w:t>
      </w:r>
    </w:p>
    <w:p>
      <w:pPr>
        <w:numPr>
          <w:ilvl w:val="0"/>
          <w:numId w:val="1003"/>
        </w:numPr>
        <w:pStyle w:val="Compact"/>
      </w:pPr>
      <w:r>
        <w:rPr>
          <w:bCs/>
          <w:b/>
        </w:rPr>
        <w:t xml:space="preserve">Professional Development:</w:t>
      </w:r>
      <w:r>
        <w:t xml:space="preserve"> </w:t>
      </w:r>
      <w:r>
        <w:t xml:space="preserve">Identifies critical skills (e.g., advanced spatial economics tools for urban analysis) needed to train the next generation of Economists within Malaysian institutions, addressing a known talent gap highlighted by the Economic Planning Unit (EPU).</w:t>
      </w:r>
    </w:p>
    <w:p>
      <w:pPr>
        <w:numPr>
          <w:ilvl w:val="0"/>
          <w:numId w:val="1003"/>
        </w:numPr>
        <w:pStyle w:val="Compact"/>
      </w:pPr>
      <w:r>
        <w:rPr>
          <w:bCs/>
          <w:b/>
        </w:rPr>
        <w:t xml:space="preserve">Sustainable Inclusion:</w:t>
      </w:r>
      <w:r>
        <w:t xml:space="preserve"> </w:t>
      </w:r>
      <w:r>
        <w:t xml:space="preserve">Directly informs programs aimed at reducing income inequality in Kuala Lumpur—providing data-driven pathways for Economists to design policies that uplift B40 households through targeted job creation in high-growth sectors like green energy or digital services.</w:t>
      </w:r>
    </w:p>
    <w:bookmarkEnd w:id="26"/>
    <w:bookmarkStart w:id="27" w:name="timeline-and-ethical-considerations"/>
    <w:p>
      <w:pPr>
        <w:pStyle w:val="Heading2"/>
      </w:pPr>
      <w:r>
        <w:t xml:space="preserve">7. Timeline and Ethical Considerations</w:t>
      </w:r>
    </w:p>
    <w:p>
      <w:pPr>
        <w:pStyle w:val="FirstParagraph"/>
      </w:pPr>
      <w:r>
        <w:t xml:space="preserve">The research will be conducted over 18 months, with phases including literature review (Months 1-3), data gathering/analysis (Months 4-12), stakeholder validation workshops in Kuala Lumpur (Months 13-15), and final report writing (Months 16-18). Ethical protocols will ensure strict anonymization of interviewees, compliance with Malaysia’s Personal Data Protection Act (PDPA), and approval from the Institutional Ethics Board at Universiti Malaya.</w:t>
      </w:r>
    </w:p>
    <w:bookmarkEnd w:id="27"/>
    <w:bookmarkStart w:id="28" w:name="conclusion"/>
    <w:p>
      <w:pPr>
        <w:pStyle w:val="Heading2"/>
      </w:pPr>
      <w:r>
        <w:t xml:space="preserve">8. Conclusion</w:t>
      </w:r>
    </w:p>
    <w:p>
      <w:pPr>
        <w:pStyle w:val="FirstParagraph"/>
      </w:pPr>
      <w:r>
        <w:t xml:space="preserve">In an era where economic uncertainty is the norm, the Economist emerges as a pivotal figure in guiding Malaysia Kuala Lumpur toward resilient, inclusive prosperity. This Research Proposal transcends theoretical analysis to deliver actionable intelligence on how Economists operate at the frontline of economic decision-making within one of Southeast Asia’s most vibrant economies. By centering the Economist's practical contributions in Malaysia Kuala Lumpur, this study will equip policymakers, businesses, and educational institutions with the insights needed to harness economic potential while addressing inequality—a critical imperative for Malaysia’s Vision 2030 success. The findings will be disseminated through policy briefs to the Malaysian government, academic journals focusing on ASEAN economies, and targeted workshops in Kuala Lumpur.</w:t>
      </w:r>
    </w:p>
    <w:p>
      <w:pPr>
        <w:pStyle w:val="BodyText"/>
      </w:pPr>
      <w:r>
        <w:rPr>
          <w:bCs/>
          <w:b/>
        </w:rPr>
        <w:t xml:space="preserve">Keywords:</w:t>
      </w:r>
      <w:r>
        <w:t xml:space="preserve"> </w:t>
      </w:r>
      <w:r>
        <w:t xml:space="preserve">Research Proposal, Economist, Malaysia Kuala Lumpur, Economic Resilience, Sustainable Growth, Urban Economics, Policy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Economist's Role in Malaysia Kuala Lumpur's Economic Resilience and Growth</dc:title>
  <dc:creator/>
  <dc:language>en</dc:language>
  <cp:keywords/>
  <dcterms:created xsi:type="dcterms:W3CDTF">2025-12-10T09:19:04Z</dcterms:created>
  <dcterms:modified xsi:type="dcterms:W3CDTF">2025-12-10T09:19:04Z</dcterms:modified>
</cp:coreProperties>
</file>

<file path=docProps/custom.xml><?xml version="1.0" encoding="utf-8"?>
<Properties xmlns="http://schemas.openxmlformats.org/officeDocument/2006/custom-properties" xmlns:vt="http://schemas.openxmlformats.org/officeDocument/2006/docPropsVTypes"/>
</file>