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3c6eae7369135740a0a4bd9747dddfcd8b344c8"/>
    <w:p>
      <w:pPr>
        <w:pStyle w:val="Heading1"/>
      </w:pPr>
      <w:r>
        <w:t xml:space="preserve">Research Proposal: Economic Resilience and Innovation in New Zealand Auckland</w:t>
      </w:r>
    </w:p>
    <w:bookmarkStart w:id="20" w:name="introduction"/>
    <w:p>
      <w:pPr>
        <w:pStyle w:val="Heading2"/>
      </w:pPr>
      <w:r>
        <w:t xml:space="preserve">Introduction</w:t>
      </w:r>
    </w:p>
    <w:p>
      <w:pPr>
        <w:pStyle w:val="FirstParagraph"/>
      </w:pPr>
      <w:r>
        <w:t xml:space="preserve">The role of the Economist within the context of New Zealand's most dynamic urban economy is increasingly critical. This Research Proposal outlines a comprehensive study focused on Auckland, New Zealand's economic powerhouse and cultural hub. As the nation's largest city and primary commercial center, Auckland represents 37% of New Zealand's GDP and 50% of its population growth – making it an indispensable laboratory for economic analysis. This proposal seeks to address urgent questions about sustainable urban development, housing affordability, labor market transformation, and regional economic equity through the lens of a dedicated Economist operating within New Zealand Auckland.</w:t>
      </w:r>
    </w:p>
    <w:bookmarkEnd w:id="20"/>
    <w:bookmarkStart w:id="21" w:name="Xcb0ef573dc367a731cbe9709f9fa2b876e94d0e"/>
    <w:p>
      <w:pPr>
        <w:pStyle w:val="Heading2"/>
      </w:pPr>
      <w:r>
        <w:t xml:space="preserve">Contextual Imperatives: Why Auckland Demands Specialized Economic Research</w:t>
      </w:r>
    </w:p>
    <w:p>
      <w:pPr>
        <w:pStyle w:val="FirstParagraph"/>
      </w:pPr>
      <w:r>
        <w:t xml:space="preserve">New Zealand Auckland faces unprecedented economic pressures. The city grapples with housing affordability crises (ranking as one of the least affordable cities globally), infrastructure bottlenecks, and climate vulnerability – all while serving as New Zealand's gateway to Asia-Pacific trade. The Economist embedded within this ecosystem must navigate complex interdependencies: the 2023 Auckland Economic Review confirmed that 68% of national export revenue flows through its ports, yet regional productivity gaps persist between Auckland and the rest of New Zealand. This Research Proposal directly responds to these challenges by positioning the Economist not merely as an analyst, but as a strategic advisor for city-wide economic planning.</w:t>
      </w:r>
    </w:p>
    <w:bookmarkEnd w:id="21"/>
    <w:bookmarkStart w:id="22" w:name="X2ef166c403da03025e46cbaaf29c670217d7580"/>
    <w:p>
      <w:pPr>
        <w:pStyle w:val="Heading2"/>
      </w:pPr>
      <w:r>
        <w:t xml:space="preserve">Literature Review: Gaps in Existing Auckland Economic Scholarship</w:t>
      </w:r>
    </w:p>
    <w:p>
      <w:pPr>
        <w:pStyle w:val="FirstParagraph"/>
      </w:pPr>
      <w:r>
        <w:t xml:space="preserve">While previous studies (e.g., Reserve Bank of New Zealand, 2021) examined macroeconomic trends, critical gaps remain. Most research treats Auckland as a monolithic entity rather than a mosaic of economic precincts – from the financial district to industrial zones like South Auckland. Recent OECD reports acknowledge that "Auckland's economic complexity is under-measured" (OECD, 2022). This Research Proposal addresses this void by integrating spatial economics with socio-demographic analysis. Crucially, it moves beyond traditional GDP metrics to assess wellbeing indices, inclusive growth potential, and climate-resilient economic pathways – areas where New Zealand Auckland's unique geography demands specialized Economist expertise.</w:t>
      </w:r>
    </w:p>
    <w:bookmarkEnd w:id="22"/>
    <w:bookmarkStart w:id="23" w:name="research-questions-and-objectives"/>
    <w:p>
      <w:pPr>
        <w:pStyle w:val="Heading2"/>
      </w:pPr>
      <w:r>
        <w:t xml:space="preserve">Research Questions and Objectives</w:t>
      </w:r>
    </w:p>
    <w:p>
      <w:pPr>
        <w:numPr>
          <w:ilvl w:val="0"/>
          <w:numId w:val="1001"/>
        </w:numPr>
        <w:pStyle w:val="Compact"/>
      </w:pPr>
      <w:r>
        <w:rPr>
          <w:bCs/>
          <w:b/>
        </w:rPr>
        <w:t xml:space="preserve">Economic Resilience Assessment:</w:t>
      </w:r>
      <w:r>
        <w:t xml:space="preserve"> </w:t>
      </w:r>
      <w:r>
        <w:t xml:space="preserve">How do supply chain disruptions (e.g., port congestion, global shipping volatility) impact small-to-medium enterprises in Auckland's manufacturing and tourism sectors?</w:t>
      </w:r>
    </w:p>
    <w:p>
      <w:pPr>
        <w:numPr>
          <w:ilvl w:val="0"/>
          <w:numId w:val="1001"/>
        </w:numPr>
        <w:pStyle w:val="Compact"/>
      </w:pPr>
      <w:r>
        <w:rPr>
          <w:bCs/>
          <w:b/>
        </w:rPr>
        <w:t xml:space="preserve">Inclusive Growth Framework:</w:t>
      </w:r>
      <w:r>
        <w:t xml:space="preserve"> </w:t>
      </w:r>
      <w:r>
        <w:t xml:space="preserve">To what extent does Auckland's current economic trajectory exacerbate regional inequality between the city center and peripheral suburbs like Manukau or Howick?</w:t>
      </w:r>
    </w:p>
    <w:p>
      <w:pPr>
        <w:numPr>
          <w:ilvl w:val="0"/>
          <w:numId w:val="1001"/>
        </w:numPr>
        <w:pStyle w:val="Compact"/>
      </w:pPr>
      <w:r>
        <w:rPr>
          <w:bCs/>
          <w:b/>
        </w:rPr>
        <w:t xml:space="preserve">Climate-Integrated Policy Design:</w:t>
      </w:r>
      <w:r>
        <w:t xml:space="preserve"> </w:t>
      </w:r>
      <w:r>
        <w:t xml:space="preserve">What fiscal instruments (e.g., green bonds, carbon pricing mechanisms) could incentivize sustainable business relocation from Auckland's high-emission zones to developing economic corridors?</w:t>
      </w:r>
    </w:p>
    <w:bookmarkEnd w:id="23"/>
    <w:bookmarkStart w:id="24" w:name="Xe4e528b006aede5180b9a75e22743c777454b45"/>
    <w:p>
      <w:pPr>
        <w:pStyle w:val="Heading2"/>
      </w:pPr>
      <w:r>
        <w:t xml:space="preserve">Methodology: A Hybrid Approach for New Zealand Auckland</w:t>
      </w:r>
    </w:p>
    <w:p>
      <w:pPr>
        <w:pStyle w:val="FirstParagraph"/>
      </w:pPr>
      <w:r>
        <w:t xml:space="preserve">This Research Proposal employs a three-phase methodology tailored to New Zealand's context:</w:t>
      </w:r>
    </w:p>
    <w:p>
      <w:pPr>
        <w:numPr>
          <w:ilvl w:val="0"/>
          <w:numId w:val="1002"/>
        </w:numPr>
        <w:pStyle w:val="Compact"/>
      </w:pPr>
      <w:r>
        <w:rPr>
          <w:bCs/>
          <w:b/>
        </w:rPr>
        <w:t xml:space="preserve">Phase 1 (Quantitative Analysis):</w:t>
      </w:r>
      <w:r>
        <w:t xml:space="preserve"> </w:t>
      </w:r>
      <w:r>
        <w:t xml:space="preserve">Utilizing Statistics NZ datasets, Auckland Council spatial databases, and Ministry of Business, Innovation and Employment (MBIE) surveys. The Economist will develop an economic resilience index tracking 20+ indicators (e.g., housing-to-income ratios, sectoral employment density) across all 31 local board areas.</w:t>
      </w:r>
    </w:p>
    <w:p>
      <w:pPr>
        <w:numPr>
          <w:ilvl w:val="0"/>
          <w:numId w:val="1002"/>
        </w:numPr>
        <w:pStyle w:val="Compact"/>
      </w:pPr>
      <w:r>
        <w:rPr>
          <w:bCs/>
          <w:b/>
        </w:rPr>
        <w:t xml:space="preserve">Phase 2 (Qualitative Fieldwork):</w:t>
      </w:r>
      <w:r>
        <w:t xml:space="preserve"> </w:t>
      </w:r>
      <w:r>
        <w:t xml:space="preserve">Conducting structured interviews with 150+ businesses across Auckland's key economic zones and focus groups with community leaders in high-growth neighborhoods (e.g., Ōtāhuhu, Parnell). This ensures the Economist captures ground-level realities beyond statistical averages.</w:t>
      </w:r>
    </w:p>
    <w:p>
      <w:pPr>
        <w:numPr>
          <w:ilvl w:val="0"/>
          <w:numId w:val="1002"/>
        </w:numPr>
        <w:pStyle w:val="Compact"/>
      </w:pPr>
      <w:r>
        <w:rPr>
          <w:bCs/>
          <w:b/>
        </w:rPr>
        <w:t xml:space="preserve">Phase 3 (Policy Simulation):</w:t>
      </w:r>
      <w:r>
        <w:t xml:space="preserve"> </w:t>
      </w:r>
      <w:r>
        <w:t xml:space="preserve">Using a dynamic input-output model calibrated to Auckland's economy, the Economist will test policy scenarios – such as expanded light rail investment or targeted tax incentives for clean-tech startups – under different climate and demographic projections.</w:t>
      </w:r>
    </w:p>
    <w:p>
      <w:pPr>
        <w:pStyle w:val="FirstParagraph"/>
      </w:pPr>
      <w:r>
        <w:t xml:space="preserve">Critical to this methodology is the integration of Māori economic perspectives (Te Tiriti o Waitangi principles), ensuring the Research Proposal delivers actionable insights for a bicultural economy. The Economist will collaborate with Te Whatu Ora and iwi economic development boards to embed indigenous knowledge systems.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delivering four transformative outcomes for New Zealand Auckland:</w:t>
      </w:r>
    </w:p>
    <w:p>
      <w:pPr>
        <w:numPr>
          <w:ilvl w:val="0"/>
          <w:numId w:val="1003"/>
        </w:numPr>
        <w:pStyle w:val="Compact"/>
      </w:pPr>
      <w:r>
        <w:t xml:space="preserve">A publicly accessible "Auckland Economic Health Dashboard" providing real-time metrics for policymakers and businesses, directly enabling data-driven decisions by the Economist.</w:t>
      </w:r>
    </w:p>
    <w:p>
      <w:pPr>
        <w:numPr>
          <w:ilvl w:val="0"/>
          <w:numId w:val="1003"/>
        </w:numPr>
        <w:pStyle w:val="Compact"/>
      </w:pPr>
      <w:r>
        <w:t xml:space="preserve">Policy briefs on housing-led economic diversification – specifically how integrating affordable housing developments with commercial zones (e.g., via mixed-use zoning reforms) could stimulate job creation in high-demand sectors like healthcare and green technology.</w:t>
      </w:r>
    </w:p>
    <w:p>
      <w:pPr>
        <w:numPr>
          <w:ilvl w:val="0"/>
          <w:numId w:val="1003"/>
        </w:numPr>
        <w:pStyle w:val="Compact"/>
      </w:pPr>
      <w:r>
        <w:t xml:space="preserve">A framework for "Economic Climate Adaptation" that quantifies the cost of inaction versus investment in resilient infrastructure, supporting Auckland's 2050 Net Zero target.</w:t>
      </w:r>
    </w:p>
    <w:p>
      <w:pPr>
        <w:numPr>
          <w:ilvl w:val="0"/>
          <w:numId w:val="1003"/>
        </w:numPr>
        <w:pStyle w:val="Compact"/>
      </w:pPr>
      <w:r>
        <w:t xml:space="preserve">Capacity building through workshops for local council economists, ensuring institutional knowledge transfer beyond the project lifecycle.</w:t>
      </w:r>
    </w:p>
    <w:bookmarkEnd w:id="25"/>
    <w:bookmarkStart w:id="26" w:name="timeline-and-resource-requirements"/>
    <w:p>
      <w:pPr>
        <w:pStyle w:val="Heading2"/>
      </w:pPr>
      <w:r>
        <w:t xml:space="preserve">Timeline and Resource Requirements</w:t>
      </w:r>
    </w:p>
    <w:p>
      <w:pPr>
        <w:pStyle w:val="FirstParagraph"/>
      </w:pPr>
      <w:r>
        <w:t xml:space="preserve">The 18-month Research Proposal schedule prioritizes urgency:</w:t>
      </w:r>
    </w:p>
    <w:p>
      <w:pPr>
        <w:numPr>
          <w:ilvl w:val="0"/>
          <w:numId w:val="1004"/>
        </w:numPr>
        <w:pStyle w:val="Compact"/>
      </w:pPr>
      <w:r>
        <w:rPr>
          <w:bCs/>
          <w:b/>
        </w:rPr>
        <w:t xml:space="preserve">Months 1-3:</w:t>
      </w:r>
      <w:r>
        <w:t xml:space="preserve"> </w:t>
      </w:r>
      <w:r>
        <w:t xml:space="preserve">Data consolidation and stakeholder mapping (key partners: Auckland Council, University of Auckland Business School, NZ Treasury)</w:t>
      </w:r>
    </w:p>
    <w:p>
      <w:pPr>
        <w:numPr>
          <w:ilvl w:val="0"/>
          <w:numId w:val="1004"/>
        </w:numPr>
        <w:pStyle w:val="Compact"/>
      </w:pPr>
      <w:r>
        <w:rPr>
          <w:bCs/>
          <w:b/>
        </w:rPr>
        <w:t xml:space="preserve">Months 4-9:</w:t>
      </w:r>
      <w:r>
        <w:t xml:space="preserve"> </w:t>
      </w:r>
      <w:r>
        <w:t xml:space="preserve">Primary data collection and resilience index development</w:t>
      </w:r>
    </w:p>
    <w:p>
      <w:pPr>
        <w:numPr>
          <w:ilvl w:val="0"/>
          <w:numId w:val="1004"/>
        </w:numPr>
        <w:pStyle w:val="Compact"/>
      </w:pPr>
      <w:r>
        <w:rPr>
          <w:bCs/>
          <w:b/>
        </w:rPr>
        <w:t xml:space="preserve">Months 10-15:</w:t>
      </w:r>
      <w:r>
        <w:t xml:space="preserve"> </w:t>
      </w:r>
      <w:r>
        <w:t xml:space="preserve">Policy simulation testing and co-design workshops</w:t>
      </w:r>
    </w:p>
    <w:p>
      <w:pPr>
        <w:numPr>
          <w:ilvl w:val="0"/>
          <w:numId w:val="1004"/>
        </w:numPr>
        <w:pStyle w:val="Compact"/>
      </w:pPr>
      <w:r>
        <w:rPr>
          <w:bCs/>
          <w:b/>
        </w:rPr>
        <w:t xml:space="preserve">Months 16-18:</w:t>
      </w:r>
      <w:r>
        <w:t xml:space="preserve"> </w:t>
      </w:r>
      <w:r>
        <w:t xml:space="preserve">Final report publication, dashboard launch, and knowledge transfer sessions</w:t>
      </w:r>
    </w:p>
    <w:p>
      <w:pPr>
        <w:pStyle w:val="FirstParagraph"/>
      </w:pPr>
      <w:r>
        <w:t xml:space="preserve">Budget requirements include $320,000 for Economist staff time (45% of total), data acquisition ($85,000), community engagement ($65,000), and dissemination. Crucially, 25% of resources are allocated to Māori-led economic analysis teams.</w:t>
      </w:r>
    </w:p>
    <w:bookmarkEnd w:id="26"/>
    <w:bookmarkStart w:id="27" w:name="X1961f8f7fbb61a94e0e892c6dff41ce5bf4a385"/>
    <w:p>
      <w:pPr>
        <w:pStyle w:val="Heading2"/>
      </w:pPr>
      <w:r>
        <w:t xml:space="preserve">Conclusion: The Economist as Catalyst for Auckland's Future</w:t>
      </w:r>
    </w:p>
    <w:p>
      <w:pPr>
        <w:pStyle w:val="FirstParagraph"/>
      </w:pPr>
      <w:r>
        <w:t xml:space="preserve">This Research Proposal transcends conventional economic analysis by centering the Economist within New Zealand Auckland's living economy. As the city navigates post-pandemic recovery, climate adaptation, and demographic transformation, the insights generated will directly inform strategies that prioritize equitable growth – a non-negotiable for New Zealand's national prosperity. The proposed study does not merely describe Auckland’s economic landscape; it actively shapes a roadmap where policy is anchored in empirical rigor and cultural intelligence. For the Economist operating in this pivotal context, this Research Proposal represents both an academic contribution and a civic mandate: to ensure Auckland remains not only New Zealand's economic engine but also its most inclusive, resilient city.</w:t>
      </w:r>
    </w:p>
    <w:bookmarkEnd w:id="27"/>
    <w:bookmarkStart w:id="28" w:name="references"/>
    <w:p>
      <w:pPr>
        <w:pStyle w:val="Heading2"/>
      </w:pPr>
      <w:r>
        <w:t xml:space="preserve">References</w:t>
      </w:r>
    </w:p>
    <w:p>
      <w:pPr>
        <w:pStyle w:val="FirstParagraph"/>
      </w:pPr>
      <w:r>
        <w:t xml:space="preserve">Reserve Bank of New Zealand. (2021). *Auckland Economic Review*. Wellington.</w:t>
      </w:r>
      <w:r>
        <w:br/>
      </w:r>
      <w:r>
        <w:t xml:space="preserve">OECD. (2022). *Economic Surveys: New Zealand*. Paris.</w:t>
      </w:r>
      <w:r>
        <w:br/>
      </w:r>
      <w:r>
        <w:t xml:space="preserve">Auckland Council. (2023). *City Plan 34,567: Economic Development Strategy*.</w:t>
      </w:r>
      <w:r>
        <w:br/>
      </w:r>
      <w:r>
        <w:t xml:space="preserve">Ministry of Business, Innovation and Employment. (2023). *New Zealand's Productivity Challenge*.</w:t>
      </w:r>
    </w:p>
    <w:p>
      <w:pPr>
        <w:pStyle w:val="BodyText"/>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in New Zealand Auckland</dc:title>
  <dc:creator/>
  <dc:language>en</dc:language>
  <cp:keywords/>
  <dcterms:created xsi:type="dcterms:W3CDTF">2026-07-24T14:08:04Z</dcterms:created>
  <dcterms:modified xsi:type="dcterms:W3CDTF">2026-07-24T14:08:04Z</dcterms:modified>
</cp:coreProperties>
</file>

<file path=docProps/custom.xml><?xml version="1.0" encoding="utf-8"?>
<Properties xmlns="http://schemas.openxmlformats.org/officeDocument/2006/custom-properties" xmlns:vt="http://schemas.openxmlformats.org/officeDocument/2006/docPropsVTypes"/>
</file>