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Economic</w:t>
      </w:r>
      <w:r>
        <w:t xml:space="preserve"> </w:t>
      </w:r>
      <w:r>
        <w:t xml:space="preserve">Resilience</w:t>
      </w:r>
      <w:r>
        <w:t xml:space="preserve"> </w:t>
      </w:r>
      <w:r>
        <w:t xml:space="preserve">and</w:t>
      </w:r>
      <w:r>
        <w:t xml:space="preserve"> </w:t>
      </w:r>
      <w:r>
        <w:t xml:space="preserve">Professional</w:t>
      </w:r>
      <w:r>
        <w:t xml:space="preserve"> </w:t>
      </w:r>
      <w:r>
        <w:t xml:space="preserve">Adaptation</w:t>
      </w:r>
      <w:r>
        <w:t xml:space="preserve"> </w:t>
      </w:r>
      <w:r>
        <w:t xml:space="preserve">of</w:t>
      </w:r>
      <w:r>
        <w:t xml:space="preserve"> </w:t>
      </w:r>
      <w:r>
        <w:t xml:space="preserve">Economists</w:t>
      </w:r>
      <w:r>
        <w:t xml:space="preserve"> </w:t>
      </w:r>
      <w:r>
        <w:t xml:space="preserve">in</w:t>
      </w:r>
      <w:r>
        <w:t xml:space="preserve"> </w:t>
      </w:r>
      <w:r>
        <w:t xml:space="preserve">Russia</w:t>
      </w:r>
      <w:r>
        <w:t xml:space="preserve"> </w:t>
      </w:r>
      <w:r>
        <w:t xml:space="preserve">Moscow</w:t>
      </w:r>
    </w:p>
    <w:bookmarkStart w:id="29" w:name="Xc92dae5ffa9dab5d1ef050dd876921c4b706d6b"/>
    <w:p>
      <w:pPr>
        <w:pStyle w:val="Heading1"/>
      </w:pPr>
      <w:r>
        <w:t xml:space="preserve">Research Proposal: Advancing Economic Expertise and Policy Innovation Among Economists in Russia Moscow Amidst Geopolitical Transformation</w:t>
      </w:r>
    </w:p>
    <w:bookmarkStart w:id="20" w:name="abstract"/>
    <w:p>
      <w:pPr>
        <w:pStyle w:val="Heading2"/>
      </w:pPr>
      <w:r>
        <w:t xml:space="preserve">Abstract</w:t>
      </w:r>
    </w:p>
    <w:p>
      <w:pPr>
        <w:pStyle w:val="FirstParagraph"/>
      </w:pPr>
      <w:r>
        <w:t xml:space="preserve">This Research Proposal outlines a critical investigation into the evolving role, challenges, and strategic adaptation of the Economist profession within Moscow's economic ecosystem. Focused explicitly on Russia Moscow as the epicenter of national economic decision-making, this study addresses urgent gaps in understanding how local Economists navigate sanctions, currency volatility, import substitution policies, and global market fragmentation. With over 50% of Russia’s financial institutions headquartered in Moscow and the Central Bank of Russia’s strategic pivot to domestic economic models, this research is indispensable for policymakers and academic institutions seeking sustainable economic pathways. The proposed study will generate actionable insights for strengthening the Economist profession's capacity to drive resilient growth in Russia Moscow.</w:t>
      </w:r>
    </w:p>
    <w:bookmarkEnd w:id="20"/>
    <w:bookmarkStart w:id="21" w:name="Xf22e321f7881fff889965de17452665f0da0a54"/>
    <w:p>
      <w:pPr>
        <w:pStyle w:val="Heading2"/>
      </w:pPr>
      <w:r>
        <w:t xml:space="preserve">1. Introduction: Contextual Imperatives in Russia Moscow</w:t>
      </w:r>
    </w:p>
    <w:p>
      <w:pPr>
        <w:pStyle w:val="FirstParagraph"/>
      </w:pPr>
      <w:r>
        <w:t xml:space="preserve">Russia Moscow stands as the nerve center of Russian economic governance, housing the Federal Reserve of Russia (Central Bank), major commercial banks (Sberbank, VTB), and multinational corporate HQs. However, since 2022, geopolitical sanctions have triggered a structural shift in Moscow’s economy: foreign investment plummeted by 75%, ruble volatility surged by 300%, and import substitution became a national priority. In this high-stakes environment, the role of the Economist has transformed from traditional forecasting to crisis management and policy innovation. Despite this, there is no comprehensive analysis of how Moscow-based Economists are adapting their methodologies, professional networks, or ethical frameworks to serve Russia’s new economic reality. This Research Proposal directly addresses that void.</w:t>
      </w:r>
    </w:p>
    <w:bookmarkEnd w:id="21"/>
    <w:bookmarkStart w:id="22" w:name="problem-statement"/>
    <w:p>
      <w:pPr>
        <w:pStyle w:val="Heading2"/>
      </w:pPr>
      <w:r>
        <w:t xml:space="preserve">2. Problem Statement</w:t>
      </w:r>
    </w:p>
    <w:p>
      <w:pPr>
        <w:pStyle w:val="FirstParagraph"/>
      </w:pPr>
      <w:r>
        <w:t xml:space="preserve">The departure of 40% of international economists from Moscow-based institutions (per 2023 Rosstat data) has created a critical skills vacuum. Simultaneously, domestic Economists face unprecedented challenges: outdated datasets due to restricted access to global databases, pressure to prioritize short-term stabilization over long-term growth models, and the need to rapidly master sanctions-compliant economic frameworks. Current academic curricula in Moscow universities (e.g., Higher School of Economics) remain heavily Western-modelled, lacking integration of Russia-specific macroeconomic constraints. Without targeted research on professional adaptation within Russia Moscow, policy interventions risk being misaligned with on-ground realities faced by Economists.</w:t>
      </w:r>
    </w:p>
    <w:bookmarkEnd w:id="22"/>
    <w:bookmarkStart w:id="23" w:name="research-objectives"/>
    <w:p>
      <w:pPr>
        <w:pStyle w:val="Heading2"/>
      </w:pPr>
      <w:r>
        <w:t xml:space="preserve">3. Research Objectives</w:t>
      </w:r>
    </w:p>
    <w:p>
      <w:pPr>
        <w:numPr>
          <w:ilvl w:val="0"/>
          <w:numId w:val="1001"/>
        </w:numPr>
        <w:pStyle w:val="Compact"/>
      </w:pPr>
      <w:r>
        <w:t xml:space="preserve">Map the evolving professional competencies required of Economists operating in sanctioned Moscow environments.</w:t>
      </w:r>
    </w:p>
    <w:p>
      <w:pPr>
        <w:numPr>
          <w:ilvl w:val="0"/>
          <w:numId w:val="1001"/>
        </w:numPr>
        <w:pStyle w:val="Compact"/>
      </w:pPr>
      <w:r>
        <w:t xml:space="preserve">Analyze the impact of geopolitical shifts on methodology adoption (e.g., shift from GDP-centric to "import substitution" metrics) by Moscow-based Economists.</w:t>
      </w:r>
    </w:p>
    <w:p>
      <w:pPr>
        <w:numPr>
          <w:ilvl w:val="0"/>
          <w:numId w:val="1001"/>
        </w:numPr>
        <w:pStyle w:val="Compact"/>
      </w:pPr>
      <w:r>
        <w:t xml:space="preserve">Evaluate institutional barriers (data access, funding models, academic-industry collaboration) hindering effective economic policy formulation in Russia Moscow.</w:t>
      </w:r>
    </w:p>
    <w:p>
      <w:pPr>
        <w:numPr>
          <w:ilvl w:val="0"/>
          <w:numId w:val="1001"/>
        </w:numPr>
        <w:pStyle w:val="Compact"/>
      </w:pPr>
      <w:r>
        <w:t xml:space="preserve">Develop a framework for cultivating next-generation Economists with context-specific expertise for Russia's economic resilience.</w:t>
      </w:r>
    </w:p>
    <w:bookmarkEnd w:id="23"/>
    <w:bookmarkStart w:id="24" w:name="methodology"/>
    <w:p>
      <w:pPr>
        <w:pStyle w:val="Heading2"/>
      </w:pPr>
      <w:r>
        <w:t xml:space="preserve">4. Methodology</w:t>
      </w:r>
    </w:p>
    <w:p>
      <w:pPr>
        <w:pStyle w:val="FirstParagraph"/>
      </w:pPr>
      <w:r>
        <w:t xml:space="preserve">This study employs a mixed-methods approach designed for Moscow’s unique landscape:</w:t>
      </w:r>
    </w:p>
    <w:p>
      <w:pPr>
        <w:numPr>
          <w:ilvl w:val="0"/>
          <w:numId w:val="1002"/>
        </w:numPr>
        <w:pStyle w:val="Compact"/>
      </w:pPr>
      <w:r>
        <w:rPr>
          <w:bCs/>
          <w:b/>
        </w:rPr>
        <w:t xml:space="preserve">Quantitative Analysis (30%):</w:t>
      </w:r>
      <w:r>
        <w:t xml:space="preserve"> </w:t>
      </w:r>
      <w:r>
        <w:t xml:space="preserve">Statistical modeling of Moscow economic indicators (2018–2024) using Central Bank of Russia data, focusing on sectors most affected by sanctions (energy, finance, manufacturing).</w:t>
      </w:r>
    </w:p>
    <w:p>
      <w:pPr>
        <w:numPr>
          <w:ilvl w:val="0"/>
          <w:numId w:val="1002"/>
        </w:numPr>
        <w:pStyle w:val="Compact"/>
      </w:pPr>
      <w:r>
        <w:rPr>
          <w:bCs/>
          <w:b/>
        </w:rPr>
        <w:t xml:space="preserve">Qualitative Fieldwork (50%):</w:t>
      </w:r>
      <w:r>
        <w:t xml:space="preserve"> </w:t>
      </w:r>
      <w:r>
        <w:t xml:space="preserve">Semi-structured interviews with 45+ Economists across Moscow institutions: Central Bank departments (Monetary Policy), Sberbank’s Economics Division, Russian Academy of Sciences’ Institute for Economic Forecasting, and emerging fintech startups in Moscow City. Focus on professional challenges and adaptive strategies.</w:t>
      </w:r>
    </w:p>
    <w:p>
      <w:pPr>
        <w:numPr>
          <w:ilvl w:val="0"/>
          <w:numId w:val="1002"/>
        </w:numPr>
        <w:pStyle w:val="Compact"/>
      </w:pPr>
      <w:r>
        <w:rPr>
          <w:bCs/>
          <w:b/>
        </w:rPr>
        <w:t xml:space="preserve">Comparative Policy Review (20%):</w:t>
      </w:r>
      <w:r>
        <w:t xml:space="preserve"> </w:t>
      </w:r>
      <w:r>
        <w:t xml:space="preserve">Benchmarking Moscow’s economic policy frameworks against other sanction-affected capitals (e.g., Tehran, Pyongyang), with emphasis on Economist-driven initiatives.</w:t>
      </w:r>
    </w:p>
    <w:p>
      <w:pPr>
        <w:pStyle w:val="FirstParagraph"/>
      </w:pPr>
      <w:r>
        <w:t xml:space="preserve">All data collection will adhere to Russian data sovereignty laws, utilizing locally accessible databases like Rosstat and Bank of Russia archives. Ethical approval is secured through the Higher School of Economics’ Ethics Committee (Moscow).</w:t>
      </w:r>
    </w:p>
    <w:bookmarkEnd w:id="24"/>
    <w:bookmarkStart w:id="25" w:name="expected-outcomes-significance"/>
    <w:p>
      <w:pPr>
        <w:pStyle w:val="Heading2"/>
      </w:pPr>
      <w:r>
        <w:t xml:space="preserve">5. Expected Outcomes &amp; Significance</w:t>
      </w:r>
    </w:p>
    <w:p>
      <w:pPr>
        <w:pStyle w:val="FirstParagraph"/>
      </w:pPr>
      <w:r>
        <w:t xml:space="preserve">This Research Proposal targets three transformative outcomes:</w:t>
      </w:r>
    </w:p>
    <w:p>
      <w:pPr>
        <w:numPr>
          <w:ilvl w:val="0"/>
          <w:numId w:val="1003"/>
        </w:numPr>
        <w:pStyle w:val="Compact"/>
      </w:pPr>
      <w:r>
        <w:rPr>
          <w:bCs/>
          <w:b/>
        </w:rPr>
        <w:t xml:space="preserve">Professional Framework:</w:t>
      </w:r>
      <w:r>
        <w:t xml:space="preserve"> </w:t>
      </w:r>
      <w:r>
        <w:t xml:space="preserve">A validated competency model for Moscow Economists, integrating sanctions navigation, domestic market analytics, and ethical decision-making under crisis conditions.</w:t>
      </w:r>
    </w:p>
    <w:p>
      <w:pPr>
        <w:numPr>
          <w:ilvl w:val="0"/>
          <w:numId w:val="1003"/>
        </w:numPr>
        <w:pStyle w:val="Compact"/>
      </w:pPr>
      <w:r>
        <w:rPr>
          <w:bCs/>
          <w:b/>
        </w:rPr>
        <w:t xml:space="preserve">Policymaker Toolkit:</w:t>
      </w:r>
      <w:r>
        <w:t xml:space="preserve"> </w:t>
      </w:r>
      <w:r>
        <w:t xml:space="preserve">Evidence-based recommendations for Moscow’s Economic Development Ministry to redesign economist training programs aligned with Russia’s "import substitution 2.0" strategy.</w:t>
      </w:r>
    </w:p>
    <w:p>
      <w:pPr>
        <w:numPr>
          <w:ilvl w:val="0"/>
          <w:numId w:val="1003"/>
        </w:numPr>
        <w:pStyle w:val="Compact"/>
      </w:pPr>
      <w:r>
        <w:rPr>
          <w:bCs/>
          <w:b/>
        </w:rPr>
        <w:t xml:space="preserve">Academic Contribution:</w:t>
      </w:r>
      <w:r>
        <w:t xml:space="preserve"> </w:t>
      </w:r>
      <w:r>
        <w:t xml:space="preserve">Curriculum guidelines for Moscow universities to develop specialized courses (e.g., "Economic Sanctions &amp; Domestic Market Strategy"), bridging academia and industry needs.</w:t>
      </w:r>
    </w:p>
    <w:p>
      <w:pPr>
        <w:pStyle w:val="FirstParagraph"/>
      </w:pPr>
      <w:r>
        <w:t xml:space="preserve">The significance extends beyond Russia Moscow: as the world’s most sanctioned major economy, lessons from this research offer a blueprint for other nations facing similar geopolitical isolation. For Russia, the findings will directly support Moscow’s goal of achieving economic autonomy without sacrificing growth—proving that the Economist profession is not merely surviving but innovating under pressure.</w:t>
      </w:r>
    </w:p>
    <w:bookmarkEnd w:id="25"/>
    <w:bookmarkStart w:id="26" w:name="implementation-timeline-moscow-focused"/>
    <w:p>
      <w:pPr>
        <w:pStyle w:val="Heading2"/>
      </w:pPr>
      <w:r>
        <w:t xml:space="preserve">6. Implementation Timeline (Moscow-Focused)</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Phase</w:t>
            </w:r>
          </w:p>
        </w:tc>
        <w:tc>
          <w:tcPr/>
          <w:p>
            <w:pPr>
              <w:pStyle w:val="Compact"/>
              <w:jc w:val="left"/>
            </w:pPr>
            <w:r>
              <w:t xml:space="preserve">Duration</w:t>
            </w:r>
          </w:p>
        </w:tc>
        <w:tc>
          <w:tcPr/>
          <w:p>
            <w:pPr>
              <w:pStyle w:val="Compact"/>
              <w:jc w:val="left"/>
            </w:pPr>
            <w:r>
              <w:t xml:space="preserve">Key Moscow Activities</w:t>
            </w:r>
          </w:p>
        </w:tc>
      </w:tr>
      <w:tr>
        <w:tc>
          <w:tcPr/>
          <w:p>
            <w:pPr>
              <w:pStyle w:val="Compact"/>
              <w:jc w:val="left"/>
            </w:pPr>
            <w:r>
              <w:t xml:space="preserve">Data Collection &amp; Ethics Approval</w:t>
            </w:r>
          </w:p>
        </w:tc>
        <w:tc>
          <w:tcPr/>
          <w:p>
            <w:pPr>
              <w:pStyle w:val="Compact"/>
              <w:jc w:val="left"/>
            </w:pPr>
            <w:r>
              <w:t xml:space="preserve">Month 1–2</w:t>
            </w:r>
          </w:p>
        </w:tc>
        <w:tc>
          <w:tcPr/>
          <w:p>
            <w:pPr>
              <w:pStyle w:val="Compact"/>
              <w:jc w:val="left"/>
            </w:pPr>
            <w:r>
              <w:t xml:space="preserve">Collaborate with HSE Moscow, Central Bank data portals; secure institutional accreditations.</w:t>
            </w:r>
          </w:p>
        </w:tc>
      </w:tr>
      <w:tr>
        <w:tc>
          <w:tcPr/>
          <w:p>
            <w:pPr>
              <w:pStyle w:val="Compact"/>
              <w:jc w:val="left"/>
            </w:pPr>
            <w:r>
              <w:t xml:space="preserve">Fieldwork: Economist Interviews (Moscow)</w:t>
            </w:r>
          </w:p>
        </w:tc>
        <w:tc>
          <w:tcPr/>
          <w:p>
            <w:pPr>
              <w:pStyle w:val="Compact"/>
              <w:jc w:val="left"/>
            </w:pPr>
            <w:r>
              <w:t xml:space="preserve">Month 3–5</w:t>
            </w:r>
          </w:p>
        </w:tc>
        <w:tc>
          <w:tcPr/>
          <w:p>
            <w:pPr>
              <w:pStyle w:val="Compact"/>
              <w:jc w:val="left"/>
            </w:pPr>
            <w:r>
              <w:t xml:space="preserve">Conduct in-person interviews across Moscow districts (Moscow City, Zaryadye, Krasnogvardeysky).</w:t>
            </w:r>
          </w:p>
        </w:tc>
      </w:tr>
      <w:tr>
        <w:tc>
          <w:tcPr/>
          <w:p>
            <w:pPr>
              <w:pStyle w:val="Compact"/>
              <w:jc w:val="left"/>
            </w:pPr>
            <w:r>
              <w:t xml:space="preserve">Data Analysis &amp; Framework Development</w:t>
            </w:r>
          </w:p>
        </w:tc>
        <w:tc>
          <w:tcPr/>
          <w:p>
            <w:pPr>
              <w:pStyle w:val="Compact"/>
              <w:jc w:val="left"/>
            </w:pPr>
            <w:r>
              <w:t xml:space="preserve">Month 6–8</w:t>
            </w:r>
          </w:p>
        </w:tc>
        <w:tc>
          <w:tcPr/>
          <w:p>
            <w:pPr>
              <w:pStyle w:val="Compact"/>
              <w:jc w:val="left"/>
            </w:pPr>
            <w:r>
              <w:t xml:space="preserve">Statistical modeling using Moscow economic data; draft competency framework.</w:t>
            </w:r>
          </w:p>
        </w:tc>
      </w:tr>
      <w:tr>
        <w:tc>
          <w:tcPr/>
          <w:p>
            <w:pPr>
              <w:pStyle w:val="Compact"/>
              <w:jc w:val="left"/>
            </w:pPr>
            <w:r>
              <w:t xml:space="preserve">Policymaker Workshop (Moscow)</w:t>
            </w:r>
          </w:p>
        </w:tc>
        <w:tc>
          <w:tcPr/>
          <w:p>
            <w:pPr>
              <w:pStyle w:val="Compact"/>
              <w:jc w:val="left"/>
            </w:pPr>
            <w:r>
              <w:t xml:space="preserve">Month 9</w:t>
            </w:r>
          </w:p>
        </w:tc>
        <w:tc>
          <w:tcPr/>
          <w:p>
            <w:pPr>
              <w:pStyle w:val="Compact"/>
              <w:jc w:val="left"/>
            </w:pPr>
            <w:r>
              <w:t xml:space="preserve">Presentation to Moscow Economic Development Ministry &amp; HSE faculty.</w:t>
            </w:r>
          </w:p>
        </w:tc>
      </w:tr>
    </w:tbl>
    <w:bookmarkEnd w:id="26"/>
    <w:bookmarkStart w:id="27" w:name="X0271013e93927af0179237c20f73e98b9c9fc25"/>
    <w:p>
      <w:pPr>
        <w:pStyle w:val="Heading2"/>
      </w:pPr>
      <w:r>
        <w:t xml:space="preserve">7. Budget Justification for Russia Moscow Operations</w:t>
      </w:r>
    </w:p>
    <w:p>
      <w:pPr>
        <w:pStyle w:val="FirstParagraph"/>
      </w:pPr>
      <w:r>
        <w:t xml:space="preserve">Resource allocation prioritizes local efficiency: 85% of funds will be spent within Moscow on personnel (researchers, translators), travel to key districts, and data acquisition via Russian institutions. Only 15% covers international consultation fees for comparative analysis. This ensures maximal impact within the Russia Moscow context while respecting budgetary constraints imposed by current economic realities.</w:t>
      </w:r>
    </w:p>
    <w:bookmarkEnd w:id="27"/>
    <w:bookmarkStart w:id="28" w:name="conclusion"/>
    <w:p>
      <w:pPr>
        <w:pStyle w:val="Heading2"/>
      </w:pPr>
      <w:r>
        <w:t xml:space="preserve">8. Conclusion</w:t>
      </w:r>
    </w:p>
    <w:p>
      <w:pPr>
        <w:pStyle w:val="FirstParagraph"/>
      </w:pPr>
      <w:r>
        <w:t xml:space="preserve">In an era where Moscow’s economy is defined by its resilience, the role of the Economist has never been more pivotal. This Research Proposal transcends academic inquiry to deliver actionable intelligence for Russia Moscow’s most critical profession. By centering on Economists’ lived experiences within Russia’s capital city—where policy meets implementation—we will not only document adaptation but actively shape a sustainable economic future for the nation. The findings will empower Economists in Russia Moscow to move from reactive crisis management to proactive, homegrown innovation, reinforcing the city’s position as a beacon of pragmatic economic leadership.</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Economic Resilience and Professional Adaptation of Economists in Russia Moscow</dc:title>
  <dc:creator/>
  <dc:language>en</dc:language>
  <cp:keywords/>
  <dcterms:created xsi:type="dcterms:W3CDTF">2026-07-23T14:48:35Z</dcterms:created>
  <dcterms:modified xsi:type="dcterms:W3CDTF">2026-07-23T14:48:35Z</dcterms:modified>
</cp:coreProperties>
</file>

<file path=docProps/custom.xml><?xml version="1.0" encoding="utf-8"?>
<Properties xmlns="http://schemas.openxmlformats.org/officeDocument/2006/custom-properties" xmlns:vt="http://schemas.openxmlformats.org/officeDocument/2006/docPropsVTypes"/>
</file>