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Seoul's</w:t>
      </w:r>
      <w:r>
        <w:t xml:space="preserve"> </w:t>
      </w:r>
      <w:r>
        <w:t xml:space="preserve">Post-Pandemic</w:t>
      </w:r>
      <w:r>
        <w:t xml:space="preserve"> </w:t>
      </w:r>
      <w:r>
        <w:t xml:space="preserve">Recovery</w:t>
      </w:r>
    </w:p>
    <w:bookmarkStart w:id="29" w:name="X895675a858ad941f903f94829c51d2c0997c23d"/>
    <w:p>
      <w:pPr>
        <w:pStyle w:val="Heading1"/>
      </w:pPr>
      <w:r>
        <w:t xml:space="preserve">Research Proposal: Economic Dynamics in Seoul's Post-Pandemic Recovery and Future Growth Strategies</w:t>
      </w:r>
    </w:p>
    <w:bookmarkStart w:id="20" w:name="X0d7feffe91b7a10567d6f945d72cbde6b4ca5c4"/>
    <w:p>
      <w:pPr>
        <w:pStyle w:val="Heading2"/>
      </w:pPr>
      <w:r>
        <w:t xml:space="preserve">Prepared for the Institute of Economic Research, Seoul, South Korea</w:t>
      </w:r>
    </w:p>
    <w:p>
      <w:pPr>
        <w:pStyle w:val="FirstParagraph"/>
      </w:pPr>
      <w:r>
        <w:rPr>
          <w:bCs/>
          <w:b/>
        </w:rPr>
        <w:t xml:space="preserve">Date:</w:t>
      </w:r>
      <w:r>
        <w:t xml:space="preserve"> </w:t>
      </w:r>
      <w:r>
        <w:t xml:space="preserve">October 26, 2023</w:t>
      </w:r>
    </w:p>
    <w:bookmarkEnd w:id="20"/>
    <w:bookmarkStart w:id="21" w:name="Xe4c2f12a17a1095408ace03173e6c5ac84c5d93"/>
    <w:p>
      <w:pPr>
        <w:pStyle w:val="Heading2"/>
      </w:pPr>
      <w:r>
        <w:t xml:space="preserve">I. Introduction: Contextualizing the Economist's Role in South Korea Seoul</w:t>
      </w:r>
    </w:p>
    <w:p>
      <w:pPr>
        <w:pStyle w:val="FirstParagraph"/>
      </w:pPr>
      <w:r>
        <w:t xml:space="preserve">In the rapidly evolving economic landscape of South Korea, the role of a skilled economist has never been more critical. As Seoul emerges from pandemic-induced disruptions, this Research Proposal outlines a comprehensive study to analyze structural shifts in Seoul's economy—a city representing 50% of South Korea's GDP and home to 10 million residents. The proposed research positions an</w:t>
      </w:r>
      <w:r>
        <w:t xml:space="preserve"> </w:t>
      </w:r>
      <w:r>
        <w:rPr>
          <w:iCs/>
          <w:i/>
        </w:rPr>
        <w:t xml:space="preserve">Economist</w:t>
      </w:r>
      <w:r>
        <w:t xml:space="preserve"> </w:t>
      </w:r>
      <w:r>
        <w:t xml:space="preserve">as the central analytical force for developing evidence-based policy interventions that address Seoul's unique challenges: aging demographics, technological disruption, and global supply chain volatility. With South Korea positioned as a pivotal player in Asia's digital economy, understanding Seoul's micro-dynamics is essential for national competitiveness.</w:t>
      </w:r>
    </w:p>
    <w:bookmarkEnd w:id="21"/>
    <w:bookmarkStart w:id="22" w:name="X60c403a4a3670fbddab877b79e635132fe36ed9"/>
    <w:p>
      <w:pPr>
        <w:pStyle w:val="Heading2"/>
      </w:pPr>
      <w:r>
        <w:t xml:space="preserve">II. Problem Statement: Urgent Economic Imperatives in South Korea Seoul</w:t>
      </w:r>
    </w:p>
    <w:p>
      <w:pPr>
        <w:pStyle w:val="FirstParagraph"/>
      </w:pPr>
      <w:r>
        <w:t xml:space="preserve">Seoul faces a confluence of economic pressures demanding immediate attention. Recent data from the Bank of Korea reveals a 3.8% decline in manufacturing output (Q1-Q3 2023) and an unemployment rate of 3.6% among youth—a critical concern for South Korea Seoul's future workforce. Crucially, existing policy frameworks lack granular analysis of Seoul-specific urban economic mechanisms, often treating the city as a monolithic extension of national statistics. This research gap impedes the ability to craft targeted interventions for sectors like K-pop tourism (contributing $12 billion annually), semiconductor supply chains, and startup ecosystems concentrated in Gangnam and Songpa districts. Without precise analysis from an economist grounded in Seoul's reality, South Korea risks misallocating resources in its pursuit of "Korean New Deal" economic transformation.</w:t>
      </w:r>
    </w:p>
    <w:bookmarkEnd w:id="22"/>
    <w:bookmarkStart w:id="23" w:name="iii.-research-objectives"/>
    <w:p>
      <w:pPr>
        <w:pStyle w:val="Heading2"/>
      </w:pPr>
      <w:r>
        <w:t xml:space="preserve">III. Research Objectives</w:t>
      </w:r>
    </w:p>
    <w:p>
      <w:pPr>
        <w:pStyle w:val="FirstParagraph"/>
      </w:pPr>
      <w:r>
        <w:t xml:space="preserve">This study aims to achieve four specific objectives through rigorous economic analysis:</w:t>
      </w:r>
    </w:p>
    <w:p>
      <w:pPr>
        <w:numPr>
          <w:ilvl w:val="0"/>
          <w:numId w:val="1001"/>
        </w:numPr>
        <w:pStyle w:val="Compact"/>
      </w:pPr>
      <w:r>
        <w:rPr>
          <w:bCs/>
          <w:b/>
        </w:rPr>
        <w:t xml:space="preserve">Quantify Seoul's Sectoral Vulnerabilities:</w:t>
      </w:r>
      <w:r>
        <w:t xml:space="preserve"> </w:t>
      </w:r>
      <w:r>
        <w:t xml:space="preserve">Map GDP contribution, employment density, and supply chain dependencies across 15 districts using proprietary GIS data and Ministry of Economy &amp; Finance databases.</w:t>
      </w:r>
    </w:p>
    <w:p>
      <w:pPr>
        <w:numPr>
          <w:ilvl w:val="0"/>
          <w:numId w:val="1001"/>
        </w:numPr>
        <w:pStyle w:val="Compact"/>
      </w:pPr>
      <w:r>
        <w:rPr>
          <w:bCs/>
          <w:b/>
        </w:rPr>
        <w:t xml:space="preserve">Evaluate Policy Effectiveness:</w:t>
      </w:r>
      <w:r>
        <w:t xml:space="preserve"> </w:t>
      </w:r>
      <w:r>
        <w:t xml:space="preserve">Analyze the impact of Seoul Metropolitan Government's recent "Digital Inclusion Fund" (2022) on SME productivity through comparative case studies in Dongdaemun and Jamsil districts.</w:t>
      </w:r>
    </w:p>
    <w:p>
      <w:pPr>
        <w:numPr>
          <w:ilvl w:val="0"/>
          <w:numId w:val="1001"/>
        </w:numPr>
        <w:pStyle w:val="Compact"/>
      </w:pPr>
      <w:r>
        <w:rPr>
          <w:bCs/>
          <w:b/>
        </w:rPr>
        <w:t xml:space="preserve">Forecast Demographic-Economic Interactions:</w:t>
      </w:r>
      <w:r>
        <w:t xml:space="preserve"> </w:t>
      </w:r>
      <w:r>
        <w:t xml:space="preserve">Model how Seoul's aging population (projected 35% over 65 by 2040) will affect labor markets using agent-based computational economics.</w:t>
      </w:r>
    </w:p>
    <w:p>
      <w:pPr>
        <w:numPr>
          <w:ilvl w:val="0"/>
          <w:numId w:val="1001"/>
        </w:numPr>
        <w:pStyle w:val="Compact"/>
      </w:pPr>
      <w:r>
        <w:rPr>
          <w:bCs/>
          <w:b/>
        </w:rPr>
        <w:t xml:space="preserve">Design Innovation Ecosystem Frameworks:</w:t>
      </w:r>
      <w:r>
        <w:t xml:space="preserve"> </w:t>
      </w:r>
      <w:r>
        <w:t xml:space="preserve">Propose a Seoul-specific "Green Tech Corridor" strategy integrating hydrogen energy and AI, benchmarked against Tokyo and Singapore.</w:t>
      </w:r>
    </w:p>
    <w:bookmarkEnd w:id="23"/>
    <w:bookmarkStart w:id="24" w:name="X139e31a8298f8f186fb6120bb0b18e5fcecd4d7"/>
    <w:p>
      <w:pPr>
        <w:pStyle w:val="Heading2"/>
      </w:pPr>
      <w:r>
        <w:t xml:space="preserve">IV. Literature Review: Bridging Global Theory with Seoul's Reality</w:t>
      </w:r>
    </w:p>
    <w:p>
      <w:pPr>
        <w:pStyle w:val="FirstParagraph"/>
      </w:pPr>
      <w:r>
        <w:t xml:space="preserve">While seminal works by economists like Paul Krugman (new economic geography) inform urban analysis, they lack application to East Asian megacities with distinct governance structures. Recent South Korea-focused studies (Kim &amp; Lee, 2022; Choi et al., 2023) focus narrowly on macroeconomic aggregates, ignoring Seoul's intra-urban inequality—where Gangnam's per capita GDP ($84,000) dwarfs that of Eunpyeong ($39,000). This research advances the field by applying</w:t>
      </w:r>
      <w:r>
        <w:t xml:space="preserve"> </w:t>
      </w:r>
      <w:r>
        <w:rPr>
          <w:iCs/>
          <w:i/>
        </w:rPr>
        <w:t xml:space="preserve">spatial econometrics</w:t>
      </w:r>
      <w:r>
        <w:t xml:space="preserve"> </w:t>
      </w:r>
      <w:r>
        <w:t xml:space="preserve">to Seoul’s data ecosystem (including 17 billion monthly mobile location records), filling a critical void identified in the Asian Economic Papers journal. Crucially, it acknowledges South Korea's unique institutional context: Seoul operates under dual governance (national MOF + city administration), requiring an economist to navigate both policy layers.</w:t>
      </w:r>
    </w:p>
    <w:bookmarkEnd w:id="24"/>
    <w:bookmarkStart w:id="25" w:name="X8dc877a5bbfd6a6e34169413c645cff031405ad"/>
    <w:p>
      <w:pPr>
        <w:pStyle w:val="Heading2"/>
      </w:pPr>
      <w:r>
        <w:t xml:space="preserve">V. Methodology: An Economist's Toolkit for Seoul</w:t>
      </w:r>
    </w:p>
    <w:p>
      <w:pPr>
        <w:pStyle w:val="FirstParagraph"/>
      </w:pPr>
      <w:r>
        <w:t xml:space="preserve">Our interdisciplinary approach combines quantitative rigor with on-ground Seoul insights:</w:t>
      </w:r>
    </w:p>
    <w:p>
      <w:pPr>
        <w:numPr>
          <w:ilvl w:val="0"/>
          <w:numId w:val="1002"/>
        </w:numPr>
        <w:pStyle w:val="Compact"/>
      </w:pPr>
      <w:r>
        <w:rPr>
          <w:bCs/>
          <w:b/>
        </w:rPr>
        <w:t xml:space="preserve">Primary Data Collection:</w:t>
      </w:r>
      <w:r>
        <w:t xml:space="preserve"> </w:t>
      </w:r>
      <w:r>
        <w:t xml:space="preserve">Surveys of 500 SMEs across 8 districts (using stratified random sampling); interviews with 30 policymakers at Seoul City Hall and Korea Development Institute.</w:t>
      </w:r>
    </w:p>
    <w:p>
      <w:pPr>
        <w:numPr>
          <w:ilvl w:val="0"/>
          <w:numId w:val="1002"/>
        </w:numPr>
        <w:pStyle w:val="Compact"/>
      </w:pPr>
      <w:r>
        <w:rPr>
          <w:bCs/>
          <w:b/>
        </w:rPr>
        <w:t xml:space="preserve">Advanced Analytics:</w:t>
      </w:r>
      <w:r>
        <w:t xml:space="preserve"> </w:t>
      </w:r>
      <w:r>
        <w:t xml:space="preserve">Machine learning models (LSTM networks) to predict tourism recovery patterns using flight data from Incheon Airport; spatial regression to identify "growth clusters" in Seoul's tech corridors.</w:t>
      </w:r>
    </w:p>
    <w:p>
      <w:pPr>
        <w:numPr>
          <w:ilvl w:val="0"/>
          <w:numId w:val="1002"/>
        </w:numPr>
        <w:pStyle w:val="Compact"/>
      </w:pPr>
      <w:r>
        <w:rPr>
          <w:bCs/>
          <w:b/>
        </w:rPr>
        <w:t xml:space="preserve">Policy Simulation:</w:t>
      </w:r>
      <w:r>
        <w:t xml:space="preserve"> </w:t>
      </w:r>
      <w:r>
        <w:t xml:space="preserve">Agent-based modeling of Seoul's labor market under alternative policy scenarios (e.g., universal basic income for youth vs. vocational subsidies).</w:t>
      </w:r>
    </w:p>
    <w:p>
      <w:pPr>
        <w:numPr>
          <w:ilvl w:val="0"/>
          <w:numId w:val="1002"/>
        </w:numPr>
        <w:pStyle w:val="Compact"/>
      </w:pPr>
      <w:r>
        <w:rPr>
          <w:bCs/>
          <w:b/>
        </w:rPr>
        <w:t xml:space="preserve">Cross-Regional Benchmarking:</w:t>
      </w:r>
      <w:r>
        <w:t xml:space="preserve"> </w:t>
      </w:r>
      <w:r>
        <w:t xml:space="preserve">Comparative analysis with Tokyo and Singapore, adapted for South Korea's export-oriented economy.</w:t>
      </w:r>
    </w:p>
    <w:p>
      <w:pPr>
        <w:pStyle w:val="FirstParagraph"/>
      </w:pPr>
      <w:r>
        <w:t xml:space="preserve">All data will be sourced ethically through Seoul Metropolitan Government partnerships, ensuring compliance with South Korea's Personal Information Protection Act. The methodology empowers the</w:t>
      </w:r>
      <w:r>
        <w:t xml:space="preserve"> </w:t>
      </w:r>
      <w:r>
        <w:rPr>
          <w:iCs/>
          <w:i/>
        </w:rPr>
        <w:t xml:space="preserve">Economist</w:t>
      </w:r>
      <w:r>
        <w:t xml:space="preserve"> </w:t>
      </w:r>
      <w:r>
        <w:t xml:space="preserve">to transform raw Seoul data into actionable intelligence—moving beyond descriptive statistics to causal inference.</w:t>
      </w:r>
    </w:p>
    <w:bookmarkEnd w:id="25"/>
    <w:bookmarkStart w:id="26" w:name="vi.-expected-outcomes-and-significance"/>
    <w:p>
      <w:pPr>
        <w:pStyle w:val="Heading2"/>
      </w:pPr>
      <w:r>
        <w:t xml:space="preserve">VI. Expected Outcomes and Significance</w:t>
      </w:r>
    </w:p>
    <w:p>
      <w:pPr>
        <w:pStyle w:val="FirstParagraph"/>
      </w:pPr>
      <w:r>
        <w:t xml:space="preserve">This research will deliver four tangible outputs directly benefiting South Korea Seoul:</w:t>
      </w:r>
    </w:p>
    <w:p>
      <w:pPr>
        <w:numPr>
          <w:ilvl w:val="0"/>
          <w:numId w:val="1003"/>
        </w:numPr>
        <w:pStyle w:val="Compact"/>
      </w:pPr>
      <w:r>
        <w:t xml:space="preserve">A dynamic "Seoul Economic Dashboard" tracking 20 real-time indicators (e.g., district-level consumer sentiment, innovation patent filings) for city officials.</w:t>
      </w:r>
    </w:p>
    <w:p>
      <w:pPr>
        <w:numPr>
          <w:ilvl w:val="0"/>
          <w:numId w:val="1003"/>
        </w:numPr>
        <w:pStyle w:val="Compact"/>
      </w:pPr>
      <w:r>
        <w:t xml:space="preserve">Policy briefs for Seoul Mayor's Office on optimizing the 3.8 trillion won "Creative Economy Zone" investments in Songpa District.</w:t>
      </w:r>
    </w:p>
    <w:p>
      <w:pPr>
        <w:numPr>
          <w:ilvl w:val="0"/>
          <w:numId w:val="1003"/>
        </w:numPr>
        <w:pStyle w:val="Compact"/>
      </w:pPr>
      <w:r>
        <w:t xml:space="preserve">A publication in</w:t>
      </w:r>
      <w:r>
        <w:t xml:space="preserve"> </w:t>
      </w:r>
      <w:r>
        <w:rPr>
          <w:iCs/>
          <w:i/>
        </w:rPr>
        <w:t xml:space="preserve">Asian Economic Journal</w:t>
      </w:r>
      <w:r>
        <w:t xml:space="preserve"> </w:t>
      </w:r>
      <w:r>
        <w:t xml:space="preserve">establishing Seoul as a case study for post-pandemic urban economic recovery.</w:t>
      </w:r>
    </w:p>
    <w:p>
      <w:pPr>
        <w:numPr>
          <w:ilvl w:val="0"/>
          <w:numId w:val="1003"/>
        </w:numPr>
        <w:pStyle w:val="Compact"/>
      </w:pPr>
      <w:r>
        <w:t xml:space="preserve">A framework for scaling successful Seoul models to other G20 cities (e.g., the city's "AI Taxi" pilot program).</w:t>
      </w:r>
    </w:p>
    <w:p>
      <w:pPr>
        <w:pStyle w:val="FirstParagraph"/>
      </w:pPr>
      <w:r>
        <w:t xml:space="preserve">The significance extends nationally: South Korea's Ministry of Trade, Industry and Energy has identified Seoul as the linchpin for achieving its 2030 Green Growth Target. By positioning an economist to dissect Seoul’s economy with unprecedented granularity, this study directly supports South Korea’s ambition to become a "global leader in sustainable urban economics" (Korea Vision 2035).</w:t>
      </w:r>
    </w:p>
    <w:bookmarkEnd w:id="26"/>
    <w:bookmarkStart w:id="27" w:name="Xe9360d053127a6168d6ff475e4e351f26004953"/>
    <w:p>
      <w:pPr>
        <w:pStyle w:val="Heading2"/>
      </w:pPr>
      <w:r>
        <w:t xml:space="preserve">VII. Implementation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Acquisition &amp; Ethics Approval</w:t>
      </w:r>
    </w:p>
    <w:p>
      <w:pPr>
        <w:pStyle w:val="BodyText"/>
      </w:pPr>
      <w:r>
        <w:t xml:space="preserve">Months 1-3</w:t>
      </w:r>
    </w:p>
    <w:p>
      <w:pPr>
        <w:pStyle w:val="BodyText"/>
      </w:pPr>
      <w:r>
        <w:t xml:space="preserve">Negotiated access to Seoul City databases; IRB clearance</w:t>
      </w:r>
    </w:p>
    <w:p>
      <w:pPr>
        <w:pStyle w:val="BodyText"/>
      </w:pPr>
      <w:r>
        <w:t xml:space="preserve">Fieldwork &amp; Primary Data Collection</w:t>
      </w:r>
    </w:p>
    <w:p>
      <w:pPr>
        <w:pStyle w:val="BodyText"/>
      </w:pPr>
      <w:r>
        <w:t xml:space="preserve">Months 4-7</w:t>
      </w:r>
    </w:p>
    <w:p>
      <w:pPr>
        <w:pStyle w:val="BodyText"/>
      </w:pPr>
      <w:r>
        <w:t xml:space="preserve">SME survey completion; District policy interviews</w:t>
      </w:r>
    </w:p>
    <w:p>
      <w:pPr>
        <w:pStyle w:val="BodyText"/>
      </w:pPr>
      <w:r>
        <w:t xml:space="preserve">Data Analysis &amp; Modeling</w:t>
      </w:r>
    </w:p>
    <w:p>
      <w:pPr>
        <w:pStyle w:val="BodyText"/>
      </w:pPr>
      <w:r>
        <w:t xml:space="preserve">Months 8-10</w:t>
      </w:r>
    </w:p>
    <w:p>
      <w:pPr>
        <w:pStyle w:val="BodyText"/>
      </w:pPr>
      <w:r>
        <w:t xml:space="preserve">Dashboard prototype; Policy simulation outputs</w:t>
      </w:r>
    </w:p>
    <w:p>
      <w:pPr>
        <w:pStyle w:val="BodyText"/>
      </w:pPr>
      <w:r>
        <w:t xml:space="preserve">Policy Translation &amp; Dissemination</w:t>
      </w:r>
    </w:p>
    <w:p>
      <w:pPr>
        <w:pStyle w:val="BodyText"/>
      </w:pPr>
      <w:r>
        <w:t xml:space="preserve">Months 11-12</w:t>
      </w:r>
    </w:p>
    <w:p>
      <w:pPr>
        <w:pStyle w:val="BodyText"/>
      </w:pPr>
      <w:r>
        <w:t xml:space="preserve">Cabinet briefings; Journal submission; Seoul City workshop</w:t>
      </w:r>
    </w:p>
    <w:p>
      <w:pPr>
        <w:pStyle w:val="BodyText"/>
      </w:pPr>
      <w:r>
        <w:rPr>
          <w:bCs/>
          <w:b/>
        </w:rPr>
        <w:t xml:space="preserve">Budget Requirement:</w:t>
      </w:r>
      <w:r>
        <w:t xml:space="preserve"> </w:t>
      </w:r>
      <w:r>
        <w:t xml:space="preserve">$350,000 (covering researcher stipends, data acquisition fees from Seoul Open Data Portal, and stakeholder workshops at the Korea Institute for International Economic Policy). This represents 18% of Seoul’s annual urban economic research budget—delivering exceptional ROI through direct policy impact.</w:t>
      </w:r>
    </w:p>
    <w:bookmarkEnd w:id="27"/>
    <w:bookmarkStart w:id="28" w:name="X41f5ea6b3844c69b57cf5b993edf4aeebea28ed"/>
    <w:p>
      <w:pPr>
        <w:pStyle w:val="Heading2"/>
      </w:pPr>
      <w:r>
        <w:t xml:space="preserve">VIII. Conclusion: The Economist as Strategic Partner in South Korea's Future</w:t>
      </w:r>
    </w:p>
    <w:p>
      <w:pPr>
        <w:pStyle w:val="FirstParagraph"/>
      </w:pPr>
      <w:r>
        <w:t xml:space="preserve">As South Korea navigates its transition from manufacturing powerhouse to innovation-driven economy, the city of Seoul stands at a pivotal juncture. This Research Proposal establishes that a dedicated economist must lead this analysis—not merely as an analyst, but as an architect of Seoul's economic future. By centering our study on the granular realities of South Korea's capital, we transform theoretical economics into tangible policy action. The insights generated will empower decision-makers at every level—from local district councils to Seoul Mayor Park Won-soon’s administration—to build a resilient, inclusive economy that positions South Korea as a global leader in urban economic strategy. In an era where cities drive national prosperity, this research ensures Seoul isn't just surviving post-pandemic challenges—it's pioneering the way forward.</w:t>
      </w:r>
    </w:p>
    <w:p>
      <w:pPr>
        <w:pStyle w:val="BodyText"/>
      </w:pPr>
      <w:r>
        <w:rPr>
          <w:bCs/>
          <w:b/>
        </w:rPr>
        <w:t xml:space="preserve">Submitted by:</w:t>
      </w:r>
      <w:r>
        <w:t xml:space="preserve"> </w:t>
      </w:r>
      <w:r>
        <w:t xml:space="preserve">Dr. Eun-ji Park, Senior Economist | Center for Urban Economics, Seoul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Seoul's Post-Pandemic Recovery</dc:title>
  <dc:creator/>
  <dc:language>en</dc:language>
  <cp:keywords/>
  <dcterms:created xsi:type="dcterms:W3CDTF">2026-07-24T07:17:11Z</dcterms:created>
  <dcterms:modified xsi:type="dcterms:W3CDTF">2026-07-24T07:17:11Z</dcterms:modified>
</cp:coreProperties>
</file>

<file path=docProps/custom.xml><?xml version="1.0" encoding="utf-8"?>
<Properties xmlns="http://schemas.openxmlformats.org/officeDocument/2006/custom-properties" xmlns:vt="http://schemas.openxmlformats.org/officeDocument/2006/docPropsVTypes"/>
</file>