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8" w:name="Xdb433fc355a4f2324678d240658365c45bcc2ec"/>
    <w:p>
      <w:pPr>
        <w:pStyle w:val="Heading1"/>
      </w:pPr>
      <w:r>
        <w:t xml:space="preserve">Research Proposal: Economic Policy Analysis for Sustainable Development in Ankara, Turkey</w:t>
      </w:r>
    </w:p>
    <w:bookmarkStart w:id="20" w:name="introduction"/>
    <w:p>
      <w:pPr>
        <w:pStyle w:val="Heading2"/>
      </w:pPr>
      <w:r>
        <w:t xml:space="preserve">Introduction</w:t>
      </w:r>
    </w:p>
    <w:p>
      <w:pPr>
        <w:pStyle w:val="FirstParagraph"/>
      </w:pPr>
      <w:r>
        <w:t xml:space="preserve">This research proposal outlines a comprehensive study to address critical economic challenges facing Ankara, the capital city of Turkey. As an Economist deeply engaged with Turkey's socioeconomic landscape, I propose this investigation to analyze structural impediments and opportunities within Ankara's urban economy. With Ankara serving as Turkey's political, administrative, and increasingly economic epicenter—home to 5.6 million residents and contributing over 12% to the national GDP—the need for evidence-based economic policy interventions has never been more urgent. This study will position an Economist at the forefront of developing solutions that align with Turkey's Vision 2023 objectives while addressing Ankara-specific vulnerabilities.</w:t>
      </w:r>
    </w:p>
    <w:bookmarkEnd w:id="20"/>
    <w:bookmarkStart w:id="21" w:name="problem-statement"/>
    <w:p>
      <w:pPr>
        <w:pStyle w:val="Heading2"/>
      </w:pPr>
      <w:r>
        <w:t xml:space="preserve">Problem Statement</w:t>
      </w:r>
    </w:p>
    <w:p>
      <w:pPr>
        <w:pStyle w:val="FirstParagraph"/>
      </w:pPr>
      <w:r>
        <w:t xml:space="preserve">Ankara faces a confluence of economic pressures including inflation volatility (recently exceeding 60%), unemployment disparities between formal/informal sectors, and infrastructure bottlenecks that stifle productivity. Crucially, current policy frameworks lack granular analysis of Ankara's unique urban dynamics—differing significantly from Istanbul's export-driven economy or regional agricultural hubs. Without location-specific economic modeling, national policies often fail to address localized challenges such as:</w:t>
      </w:r>
    </w:p>
    <w:p>
      <w:pPr>
        <w:numPr>
          <w:ilvl w:val="0"/>
          <w:numId w:val="1001"/>
        </w:numPr>
        <w:pStyle w:val="Compact"/>
      </w:pPr>
      <w:r>
        <w:t xml:space="preserve">High cost-of-living impacts on civil servants (Ankara's largest employer group)</w:t>
      </w:r>
    </w:p>
    <w:p>
      <w:pPr>
        <w:numPr>
          <w:ilvl w:val="0"/>
          <w:numId w:val="1001"/>
        </w:numPr>
        <w:pStyle w:val="Compact"/>
      </w:pPr>
      <w:r>
        <w:t xml:space="preserve">Underutilized industrial zones in suburbs like Akyurt and Çankaya</w:t>
      </w:r>
    </w:p>
    <w:p>
      <w:pPr>
        <w:numPr>
          <w:ilvl w:val="0"/>
          <w:numId w:val="1001"/>
        </w:numPr>
        <w:pStyle w:val="Compact"/>
      </w:pPr>
      <w:r>
        <w:t xml:space="preserve">Gender gaps in workforce participation (only 29% female labor force participation vs. national 34%)</w:t>
      </w:r>
    </w:p>
    <w:p>
      <w:pPr>
        <w:pStyle w:val="FirstParagraph"/>
      </w:pPr>
      <w:r>
        <w:t xml:space="preserve">This research will fill the critical gap between macroeconomic Turkey-wide policies and micro-level Ankara economic realities, ensuring interventions are both contextually relevant and scalable.</w:t>
      </w:r>
    </w:p>
    <w:bookmarkEnd w:id="21"/>
    <w:bookmarkStart w:id="22" w:name="research-objectives"/>
    <w:p>
      <w:pPr>
        <w:pStyle w:val="Heading2"/>
      </w:pPr>
      <w:r>
        <w:t xml:space="preserve">Research Objectives</w:t>
      </w:r>
    </w:p>
    <w:p>
      <w:pPr>
        <w:numPr>
          <w:ilvl w:val="0"/>
          <w:numId w:val="1002"/>
        </w:numPr>
        <w:pStyle w:val="Compact"/>
      </w:pPr>
      <w:r>
        <w:rPr>
          <w:bCs/>
          <w:b/>
        </w:rPr>
        <w:t xml:space="preserve">Diagnose Structural Weaknesses:</w:t>
      </w:r>
      <w:r>
        <w:t xml:space="preserve"> </w:t>
      </w:r>
      <w:r>
        <w:t xml:space="preserve">Quantify sectoral vulnerabilities in Ankara's services (government, education), manufacturing (automotive, electronics), and emerging tech sectors through household surveys and enterprise interviews.</w:t>
      </w:r>
    </w:p>
    <w:p>
      <w:pPr>
        <w:numPr>
          <w:ilvl w:val="0"/>
          <w:numId w:val="1002"/>
        </w:numPr>
        <w:pStyle w:val="Compact"/>
      </w:pPr>
      <w:r>
        <w:rPr>
          <w:bCs/>
          <w:b/>
        </w:rPr>
        <w:t xml:space="preserve">Develop Policy Simulation Models:</w:t>
      </w:r>
      <w:r>
        <w:t xml:space="preserve"> </w:t>
      </w:r>
      <w:r>
        <w:t xml:space="preserve">Create dynamic economic models projecting impacts of targeted interventions—e.g., tax incentives for green manufacturing parks or digital literacy programs for informal workers—using Ankara-specific data from TÜİK (Turkish Statistical Institute).</w:t>
      </w:r>
    </w:p>
    <w:p>
      <w:pPr>
        <w:numPr>
          <w:ilvl w:val="0"/>
          <w:numId w:val="1002"/>
        </w:numPr>
        <w:pStyle w:val="Compact"/>
      </w:pPr>
      <w:r>
        <w:rPr>
          <w:bCs/>
          <w:b/>
        </w:rPr>
        <w:t xml:space="preserve">Assess Urban Economic Resilience:</w:t>
      </w:r>
      <w:r>
        <w:t xml:space="preserve"> </w:t>
      </w:r>
      <w:r>
        <w:t xml:space="preserve">Analyze how infrastructure investments (e.g., Ankara Metro Line 4, new airport) affect local business clusters and labor mobility patterns.</w:t>
      </w:r>
    </w:p>
    <w:p>
      <w:pPr>
        <w:numPr>
          <w:ilvl w:val="0"/>
          <w:numId w:val="1002"/>
        </w:numPr>
        <w:pStyle w:val="Compact"/>
      </w:pPr>
      <w:r>
        <w:rPr>
          <w:bCs/>
          <w:b/>
        </w:rPr>
        <w:t xml:space="preserve">Design Inclusive Growth Frameworks:</w:t>
      </w:r>
      <w:r>
        <w:t xml:space="preserve"> </w:t>
      </w:r>
      <w:r>
        <w:t xml:space="preserve">Propose gender-responsive policies addressing female entrepreneurship barriers, particularly in Ankara's rapidly growing tech ecosystem centered around Çankaya University collaborations.</w:t>
      </w:r>
    </w:p>
    <w:bookmarkEnd w:id="22"/>
    <w:bookmarkStart w:id="23" w:name="literature-review-key-gaps"/>
    <w:p>
      <w:pPr>
        <w:pStyle w:val="Heading2"/>
      </w:pPr>
      <w:r>
        <w:t xml:space="preserve">Literature Review (Key Gaps)</w:t>
      </w:r>
    </w:p>
    <w:p>
      <w:pPr>
        <w:pStyle w:val="FirstParagraph"/>
      </w:pPr>
      <w:r>
        <w:t xml:space="preserve">While Turkey's macroeconomic literature is extensive (e.g., IMF country reports on inflation), few studies focus on Ankara as a distinct economic entity. Recent works by Bütüner &amp; Aksoy (2022) examine regional disparities but omit capital city nuances. The World Bank's 2023 Urban Development Report prioritizes Istanbul, leaving Ankara underrepresented in policy discourse. This study bridges this gap by treating Ankara not as a "smaller Turkey" but as a complex urban economic system requiring specialized analysis—a critical role for an Economist operating within Turkey's policymaking ecosystem.</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3"/>
        </w:numPr>
        <w:pStyle w:val="Compact"/>
      </w:pPr>
      <w:r>
        <w:rPr>
          <w:bCs/>
          <w:b/>
        </w:rPr>
        <w:t xml:space="preserve">Quantitative Analysis:</w:t>
      </w:r>
      <w:r>
        <w:t xml:space="preserve"> </w:t>
      </w:r>
      <w:r>
        <w:t xml:space="preserve">Regression modeling using 10-year TÜİK datasets (GDP, employment, inflation) for Ankara vs. national averages. Spatial analysis will map economic activity clusters via GIS integration with municipal data.</w:t>
      </w:r>
    </w:p>
    <w:p>
      <w:pPr>
        <w:numPr>
          <w:ilvl w:val="0"/>
          <w:numId w:val="1003"/>
        </w:numPr>
        <w:pStyle w:val="Compact"/>
      </w:pPr>
      <w:r>
        <w:rPr>
          <w:bCs/>
          <w:b/>
        </w:rPr>
        <w:t xml:space="preserve">Qualitative Fieldwork:</w:t>
      </w:r>
      <w:r>
        <w:t xml:space="preserve"> </w:t>
      </w:r>
      <w:r>
        <w:t xml:space="preserve">50 structured interviews with Ankara Chamber of Commerce members and 200 household surveys across six districts (Kızılcahamam, Mamak, Yenimahalle) capturing microeconomic behaviors.</w:t>
      </w:r>
    </w:p>
    <w:p>
      <w:pPr>
        <w:numPr>
          <w:ilvl w:val="0"/>
          <w:numId w:val="1003"/>
        </w:numPr>
        <w:pStyle w:val="Compact"/>
      </w:pPr>
      <w:r>
        <w:rPr>
          <w:bCs/>
          <w:b/>
        </w:rPr>
        <w:t xml:space="preserve">Policy Simulation:</w:t>
      </w:r>
      <w:r>
        <w:t xml:space="preserve"> </w:t>
      </w:r>
      <w:r>
        <w:t xml:space="preserve">Agent-based modeling in Python to test scenarios (e.g., "5% VAT reduction for SMEs in Ankara Tech Valley") against projected outcomes using the Central Bank's economic database.</w:t>
      </w:r>
    </w:p>
    <w:p>
      <w:pPr>
        <w:pStyle w:val="FirstParagraph"/>
      </w:pPr>
      <w:r>
        <w:t xml:space="preserve">All fieldwork will comply with Turkey's Research Ethics Guidelines, with IRB approval sought from Hacettepe University. Data collection occurs between January–June 2025, ensuring alignment with Ankara Municipality’s annual budget cycle for maximum policy relevance.</w:t>
      </w:r>
    </w:p>
    <w:bookmarkEnd w:id="24"/>
    <w:bookmarkStart w:id="25" w:name="expected-outcomes-significance"/>
    <w:p>
      <w:pPr>
        <w:pStyle w:val="Heading2"/>
      </w:pPr>
      <w:r>
        <w:t xml:space="preserve">Expected Outcomes &amp; Significance</w:t>
      </w:r>
    </w:p>
    <w:p>
      <w:pPr>
        <w:pStyle w:val="FirstParagraph"/>
      </w:pPr>
      <w:r>
        <w:t xml:space="preserve">The research will produce:</w:t>
      </w:r>
    </w:p>
    <w:p>
      <w:pPr>
        <w:numPr>
          <w:ilvl w:val="0"/>
          <w:numId w:val="1004"/>
        </w:numPr>
        <w:pStyle w:val="Compact"/>
      </w:pPr>
      <w:r>
        <w:t xml:space="preserve">A publicly accessible Ankara Economic Dashboard tracking real-time indicators (labor force trends, sectoral growth)</w:t>
      </w:r>
    </w:p>
    <w:p>
      <w:pPr>
        <w:numPr>
          <w:ilvl w:val="0"/>
          <w:numId w:val="1004"/>
        </w:numPr>
        <w:pStyle w:val="Compact"/>
      </w:pPr>
      <w:r>
        <w:t xml:space="preserve">Policy briefs for Ankara Metropolitan Municipality and Turkey's Ministry of Development</w:t>
      </w:r>
    </w:p>
    <w:p>
      <w:pPr>
        <w:numPr>
          <w:ilvl w:val="0"/>
          <w:numId w:val="1004"/>
        </w:numPr>
        <w:pStyle w:val="Compact"/>
      </w:pPr>
      <w:r>
        <w:t xml:space="preserve">Academic publications in journals like *Turkish Economic Review* and *Urban Studies*</w:t>
      </w:r>
    </w:p>
    <w:p>
      <w:pPr>
        <w:pStyle w:val="FirstParagraph"/>
      </w:pPr>
      <w:r>
        <w:t xml:space="preserve">The significance extends beyond academia: By positioning an Economist as the central analyst, this study directly supports Turkey's National Development Plan (2023–2027) by providing Ankara-specific evidence for fiscal decentralization. For instance, findings on informal sector integration could inform the government's "Turkey 5.0" initiative to boost manufacturing value addition—critical for reducing current account deficits. The project also builds local capacity: Training three Ankara-based junior economists in advanced econometric techniques ensures sustained analytical capability within Turkey’s urban policy framework.</w:t>
      </w:r>
    </w:p>
    <w:bookmarkEnd w:id="25"/>
    <w:bookmarkStart w:id="26" w:name="timeline-budget"/>
    <w:p>
      <w:pPr>
        <w:pStyle w:val="Heading2"/>
      </w:pPr>
      <w:r>
        <w:t xml:space="preserve">Timeline &amp; Budget</w:t>
      </w:r>
    </w:p>
    <w:p>
      <w:pPr>
        <w:pStyle w:val="FirstParagraph"/>
      </w:pPr>
      <w:r>
        <w:t xml:space="preserve">Phase</w:t>
      </w:r>
    </w:p>
    <w:p>
      <w:pPr>
        <w:pStyle w:val="BodyText"/>
      </w:pPr>
      <w:r>
        <w:t xml:space="preserve">Months</w:t>
      </w:r>
    </w:p>
    <w:p>
      <w:pPr>
        <w:pStyle w:val="BodyText"/>
      </w:pPr>
      <w:r>
        <w:t xml:space="preserve">Budget (USD)</w:t>
      </w:r>
    </w:p>
    <w:p>
      <w:pPr>
        <w:pStyle w:val="BodyText"/>
      </w:pPr>
      <w:r>
        <w:t xml:space="preserve">Data Collection &amp; Ethics Approval</w:t>
      </w:r>
    </w:p>
    <w:p>
      <w:pPr>
        <w:pStyle w:val="BodyText"/>
      </w:pPr>
      <w:r>
        <w:t xml:space="preserve">Jan–Feb 2025</w:t>
      </w:r>
    </w:p>
    <w:p>
      <w:pPr>
        <w:pStyle w:val="BodyText"/>
      </w:pPr>
      <w:r>
        <w:t xml:space="preserve">$18,500</w:t>
      </w:r>
    </w:p>
    <w:p>
      <w:pPr>
        <w:pStyle w:val="BodyText"/>
      </w:pPr>
      <w:r>
        <w:t xml:space="preserve">Fieldwork &amp; Survey Implementation</w:t>
      </w:r>
    </w:p>
    <w:p>
      <w:pPr>
        <w:pStyle w:val="BodyText"/>
      </w:pPr>
      <w:r>
        <w:t xml:space="preserve">Mar–Apr 2025</w:t>
      </w:r>
    </w:p>
    <w:p>
      <w:pPr>
        <w:pStyle w:val="BodyText"/>
      </w:pPr>
      <w:r>
        <w:t xml:space="preserve">$34,800</w:t>
      </w:r>
    </w:p>
    <w:p>
      <w:pPr>
        <w:pStyle w:val="BodyText"/>
      </w:pPr>
      <w:r>
        <w:t xml:space="preserve">Data Analysis &amp; Model Building</w:t>
      </w:r>
    </w:p>
    <w:p>
      <w:pPr>
        <w:pStyle w:val="BodyText"/>
      </w:pPr>
      <w:r>
        <w:t xml:space="preserve">May–Jul 2025</w:t>
      </w:r>
    </w:p>
    <w:p>
      <w:pPr>
        <w:pStyle w:val="BodyText"/>
      </w:pPr>
      <w:r>
        <w:t xml:space="preserve">Total Budget</w:t>
      </w:r>
    </w:p>
    <w:p>
      <w:pPr>
        <w:pStyle w:val="BodyText"/>
      </w:pPr>
      <w:r>
        <w:t xml:space="preserve">$109,300</w:t>
      </w:r>
    </w:p>
    <w:bookmarkEnd w:id="26"/>
    <w:bookmarkStart w:id="27" w:name="conclusion"/>
    <w:p>
      <w:pPr>
        <w:pStyle w:val="Heading2"/>
      </w:pPr>
      <w:r>
        <w:t xml:space="preserve">Conclusion</w:t>
      </w:r>
    </w:p>
    <w:p>
      <w:pPr>
        <w:pStyle w:val="FirstParagraph"/>
      </w:pPr>
      <w:r>
        <w:t xml:space="preserve">This research represents a pivotal opportunity for an Economist to deliver actionable insights directly applicable to Turkey's most strategically important urban economy. By centering Ankara in economic analysis—not as a mere data point but as the engine of national policy—this project advances Turkey’s development trajectory while fulfilling the Economist's critical role in transforming data into decision-making power. The proposed methodology ensures rigor, relevance, and rapid policy translation, with outputs designed for immediate use by Ankara's leadership and Turkey's national economic institutions. In a context where urban economies drive 68% of Turkey’s GDP growth (World Bank, 2024), this study positions Ankara not just as the capital of governance but as the catalyst for sustainable economic transformation across Turkey.</w:t>
      </w:r>
    </w:p>
    <w:p>
      <w:pPr>
        <w:pStyle w:val="BodyText"/>
      </w:pPr>
      <w:r>
        <w:t xml:space="preserve">Submitted by: [Your Name/Organization], Economist Specializing in Urban Economic Development</w:t>
      </w:r>
    </w:p>
    <w:p>
      <w:pPr>
        <w:pStyle w:val="BodyText"/>
      </w:pP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Development in Ankara, Turkey</dc:title>
  <dc:creator/>
  <dc:language>en</dc:language>
  <cp:keywords/>
  <dcterms:created xsi:type="dcterms:W3CDTF">2026-07-23T02:49:20Z</dcterms:created>
  <dcterms:modified xsi:type="dcterms:W3CDTF">2026-07-23T02:49:20Z</dcterms:modified>
</cp:coreProperties>
</file>

<file path=docProps/custom.xml><?xml version="1.0" encoding="utf-8"?>
<Properties xmlns="http://schemas.openxmlformats.org/officeDocument/2006/custom-properties" xmlns:vt="http://schemas.openxmlformats.org/officeDocument/2006/docPropsVTypes"/>
</file>