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Turkey</w:t>
      </w:r>
      <w:r>
        <w:t xml:space="preserve"> </w:t>
      </w:r>
      <w:r>
        <w:t xml:space="preserve">Istanbul</w:t>
      </w:r>
    </w:p>
    <w:bookmarkStart w:id="29" w:name="Xe7ab24c7b3175c1ca2641ec2e4257cd8cadbd5d"/>
    <w:p>
      <w:pPr>
        <w:pStyle w:val="Heading1"/>
      </w:pPr>
      <w:r>
        <w:t xml:space="preserve">Research Proposal: Analyzing Structural Transformations and Sustainable Growth Pathways for Istanbul within the Turkish Economy</w:t>
      </w:r>
    </w:p>
    <w:bookmarkStart w:id="20" w:name="introduction-and-background"/>
    <w:p>
      <w:pPr>
        <w:pStyle w:val="Heading2"/>
      </w:pPr>
      <w:r>
        <w:t xml:space="preserve">1. Introduction and Background</w:t>
      </w:r>
    </w:p>
    <w:p>
      <w:pPr>
        <w:pStyle w:val="FirstParagraph"/>
      </w:pPr>
      <w:r>
        <w:t xml:space="preserve">The city of Istanbul stands as the economic nerve center of Turkey, contributing over 30% to the nation's GDP while hosting 15% of Turkey's population. As a global hub bridging Asia and Europe, Istanbul faces unique economic pressures including rapid urbanization, tourism volatility, real estate speculation, and post-pandemic recovery challenges. This Research Proposal outlines a critical study to address the pressing need for evidence-based policy formulation in</w:t>
      </w:r>
      <w:r>
        <w:t xml:space="preserve"> </w:t>
      </w:r>
      <w:r>
        <w:rPr>
          <w:bCs/>
          <w:b/>
        </w:rPr>
        <w:t xml:space="preserve">Turkey Istanbul</w:t>
      </w:r>
      <w:r>
        <w:t xml:space="preserve">. The central premise is that conventional macroeconomic analyses often overlook Istanbul's distinct microeconomic dynamics—making this research imperative for a competent</w:t>
      </w:r>
      <w:r>
        <w:t xml:space="preserve"> </w:t>
      </w:r>
      <w:r>
        <w:rPr>
          <w:bCs/>
          <w:b/>
        </w:rPr>
        <w:t xml:space="preserve">Economist</w:t>
      </w:r>
      <w:r>
        <w:t xml:space="preserve"> </w:t>
      </w:r>
      <w:r>
        <w:t xml:space="preserve">working within Turkey's developmental framework. Without granular understanding of Istanbul's economic subsystem, national policy interventions risk misalignment with ground realities, potentially exacerbating inequalities in one of the world's fastest-growing metropolitan economies.</w:t>
      </w:r>
    </w:p>
    <w:bookmarkEnd w:id="20"/>
    <w:bookmarkStart w:id="21" w:name="problem-statement"/>
    <w:p>
      <w:pPr>
        <w:pStyle w:val="Heading2"/>
      </w:pPr>
      <w:r>
        <w:t xml:space="preserve">2. Problem Statement</w:t>
      </w:r>
    </w:p>
    <w:p>
      <w:pPr>
        <w:pStyle w:val="FirstParagraph"/>
      </w:pPr>
      <w:r>
        <w:t xml:space="preserve">Despite Istanbul's economic significance, there is a critical gap in localized empirical research addressing three interrelated challenges: (a) The disproportionate impact of Turkey's inflationary pressures on Istanbul's informal sector workers; (b) The sustainability of tourism-dependent revenue models following geopolitical disruptions; and (c) Infrastructure bottlenecks limiting industrial competitiveness. Current national economic reports generalize Istanbul's performance under "Turkey" statistics, masking sub-regional disparities. This Research Proposal directly confronts these omissions by establishing Istanbul as the primary unit of analysis—a necessity for any forward-thinking</w:t>
      </w:r>
      <w:r>
        <w:t xml:space="preserve"> </w:t>
      </w:r>
      <w:r>
        <w:rPr>
          <w:bCs/>
          <w:b/>
        </w:rPr>
        <w:t xml:space="preserve">Economist</w:t>
      </w:r>
      <w:r>
        <w:t xml:space="preserve"> </w:t>
      </w:r>
      <w:r>
        <w:t xml:space="preserve">operating within Turkey's policy ecosystem.</w:t>
      </w:r>
    </w:p>
    <w:bookmarkEnd w:id="21"/>
    <w:bookmarkStart w:id="22" w:name="literature-review-and-gap-identification"/>
    <w:p>
      <w:pPr>
        <w:pStyle w:val="Heading2"/>
      </w:pPr>
      <w:r>
        <w:t xml:space="preserve">3. Literature Review and Gap Identification</w:t>
      </w:r>
    </w:p>
    <w:p>
      <w:pPr>
        <w:pStyle w:val="FirstParagraph"/>
      </w:pPr>
      <w:r>
        <w:t xml:space="preserve">Existing scholarship on the Turkish economy (e.g., IMF Country Reports, World Bank studies) predominantly focuses on macro-level indicators like national inflation rates or export volumes. Recent works by Akçay (2021) and Yıldırım (2023) acknowledge Istanbul's economic weight but lack longitudinal data on sectoral shifts in neighborhoods like Kadıköy or Ümraniye. Crucially, no comprehensive study examines how Turkey's monetary policy transmission mechanisms operate differently within Istanbul’s complex urban economy versus rural Anatolia. This Research Proposal pioneers a methodology that integrates real-time spatial analytics with traditional econometric modeling—a approach essential for the modern</w:t>
      </w:r>
      <w:r>
        <w:t xml:space="preserve"> </w:t>
      </w:r>
      <w:r>
        <w:rPr>
          <w:bCs/>
          <w:b/>
        </w:rPr>
        <w:t xml:space="preserve">Economist</w:t>
      </w:r>
      <w:r>
        <w:t xml:space="preserve"> </w:t>
      </w:r>
      <w:r>
        <w:t xml:space="preserve">navigating Turkey Istanbul's unique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quantify the differential impact of Turkey's recent currency depreciation on Istanbul's small and medium enterprises (SMEs), disaggregated by district.</w:t>
      </w:r>
    </w:p>
    <w:p>
      <w:pPr>
        <w:numPr>
          <w:ilvl w:val="0"/>
          <w:numId w:val="1001"/>
        </w:numPr>
        <w:pStyle w:val="Compact"/>
      </w:pPr>
      <w:r>
        <w:t xml:space="preserve">To develop a predictive model forecasting tourism sector resilience under alternative geopolitical scenarios, specifically for Istanbul's hotel and hospitality clusters.</w:t>
      </w:r>
    </w:p>
    <w:p>
      <w:pPr>
        <w:numPr>
          <w:ilvl w:val="0"/>
          <w:numId w:val="1001"/>
        </w:numPr>
        <w:pStyle w:val="Compact"/>
      </w:pPr>
      <w:r>
        <w:t xml:space="preserve">To map infrastructure investment ROI across key corridors (e.g., Istanbul Canal, Marmaray expansions) using geospatial data analysis of business relocation patterns.</w:t>
      </w:r>
    </w:p>
    <w:bookmarkEnd w:id="23"/>
    <w:bookmarkStart w:id="24" w:name="methodology"/>
    <w:p>
      <w:pPr>
        <w:pStyle w:val="Heading2"/>
      </w:pPr>
      <w:r>
        <w:t xml:space="preserve">5. Methodology</w:t>
      </w:r>
    </w:p>
    <w:p>
      <w:pPr>
        <w:pStyle w:val="FirstParagraph"/>
      </w:pPr>
      <w:r>
        <w:t xml:space="preserve">This mixed-methods study will deploy a three-phase approach tailored to</w:t>
      </w:r>
      <w:r>
        <w:t xml:space="preserve"> </w:t>
      </w:r>
      <w:r>
        <w:rPr>
          <w:bCs/>
          <w:b/>
        </w:rPr>
        <w:t xml:space="preserve">Turkey Istanbul</w:t>
      </w:r>
      <w:r>
        <w:t xml:space="preserve">'s context:</w:t>
      </w:r>
    </w:p>
    <w:p>
      <w:pPr>
        <w:numPr>
          <w:ilvl w:val="0"/>
          <w:numId w:val="1002"/>
        </w:numPr>
        <w:pStyle w:val="Compact"/>
      </w:pPr>
      <w:r>
        <w:rPr>
          <w:bCs/>
          <w:b/>
        </w:rPr>
        <w:t xml:space="preserve">Phase 1 (Quantitative):</w:t>
      </w:r>
      <w:r>
        <w:t xml:space="preserve"> </w:t>
      </w:r>
      <w:r>
        <w:t xml:space="preserve">Analysis of 5 years of granular data from Istanbul Metropolitan Municipality, TÜİK (Turkish Statistical Institute), and central bank databases. Machine learning algorithms will identify causal links between national monetary policy shocks and district-level business closures.</w:t>
      </w:r>
    </w:p>
    <w:p>
      <w:pPr>
        <w:numPr>
          <w:ilvl w:val="0"/>
          <w:numId w:val="1002"/>
        </w:numPr>
        <w:pStyle w:val="Compact"/>
      </w:pPr>
      <w:r>
        <w:rPr>
          <w:bCs/>
          <w:b/>
        </w:rPr>
        <w:t xml:space="preserve">Phase 2 (Qualitative):</w:t>
      </w:r>
      <w:r>
        <w:t xml:space="preserve"> </w:t>
      </w:r>
      <w:r>
        <w:t xml:space="preserve">In-depth interviews with 30+ stakeholders across Istanbul's economic ecosystem—including SME owners in Zeytinburnu, tourism associations in Sultanahmet, and policymakers at the Istanbul Chamber of Commerce. This ensures the</w:t>
      </w:r>
      <w:r>
        <w:t xml:space="preserve"> </w:t>
      </w:r>
      <w:r>
        <w:rPr>
          <w:bCs/>
          <w:b/>
        </w:rPr>
        <w:t xml:space="preserve">Economist</w:t>
      </w:r>
      <w:r>
        <w:t xml:space="preserve">'s framework remains grounded in local reality.</w:t>
      </w:r>
    </w:p>
    <w:p>
      <w:pPr>
        <w:numPr>
          <w:ilvl w:val="0"/>
          <w:numId w:val="1002"/>
        </w:numPr>
        <w:pStyle w:val="Compact"/>
      </w:pPr>
      <w:r>
        <w:rPr>
          <w:bCs/>
          <w:b/>
        </w:rPr>
        <w:t xml:space="preserve">Phase 3 (Policy Simulation):</w:t>
      </w:r>
      <w:r>
        <w:t xml:space="preserve"> </w:t>
      </w:r>
      <w:r>
        <w:t xml:space="preserve">Agent-based modeling using data from Istanbul's urban transformation projects to simulate policy interventions on employment and GDP trajectories under Turkey's national development plan (2023-2027).</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actionable insights for policymakers in Ankara while directly empowering economists operating within Turkey Istanbul. Key deliverables include:</w:t>
      </w:r>
    </w:p>
    <w:p>
      <w:pPr>
        <w:numPr>
          <w:ilvl w:val="0"/>
          <w:numId w:val="1003"/>
        </w:numPr>
        <w:pStyle w:val="Compact"/>
      </w:pPr>
      <w:r>
        <w:t xml:space="preserve">A district-level economic vulnerability index for Istanbul, enabling targeted subsidy allocation.</w:t>
      </w:r>
    </w:p>
    <w:p>
      <w:pPr>
        <w:numPr>
          <w:ilvl w:val="0"/>
          <w:numId w:val="1003"/>
        </w:numPr>
        <w:pStyle w:val="Compact"/>
      </w:pPr>
      <w:r>
        <w:t xml:space="preserve">A tourism sector "resilience toolkit" incorporating real-time data dashboards (e.g., tracking international visitor flows from key markets like Russia and Germany).</w:t>
      </w:r>
    </w:p>
    <w:p>
      <w:pPr>
        <w:numPr>
          <w:ilvl w:val="0"/>
          <w:numId w:val="1003"/>
        </w:numPr>
        <w:pStyle w:val="Compact"/>
      </w:pPr>
      <w:r>
        <w:t xml:space="preserve">Policy briefs for the Ministry of Treasury and Finance detailing how national monetary policy could be calibrated to Istanbul's specific inflation transmission channels.</w:t>
      </w:r>
    </w:p>
    <w:p>
      <w:pPr>
        <w:pStyle w:val="FirstParagraph"/>
      </w:pPr>
      <w:r>
        <w:t xml:space="preserve">The significance extends beyond academia: By positioning Istanbul as a microcosm of Turkey’s broader economic challenges, this study provides a replicable framework for regional economic analysis. For the practicing</w:t>
      </w:r>
      <w:r>
        <w:t xml:space="preserve"> </w:t>
      </w:r>
      <w:r>
        <w:rPr>
          <w:bCs/>
          <w:b/>
        </w:rPr>
        <w:t xml:space="preserve">Economist</w:t>
      </w:r>
      <w:r>
        <w:t xml:space="preserve"> </w:t>
      </w:r>
      <w:r>
        <w:t xml:space="preserve">in Turkey, it establishes a benchmark for integrating hyperlocal data into national discourse—transforming generic reports into actionable intelligence.</w:t>
      </w:r>
    </w:p>
    <w:bookmarkEnd w:id="25"/>
    <w:bookmarkStart w:id="26"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Gather municipal/business databases; establish spatial datasets for Istanbul districts.</w:t>
            </w:r>
          </w:p>
        </w:tc>
      </w:tr>
      <w:tr>
        <w:tc>
          <w:tcPr/>
          <w:p>
            <w:pPr>
              <w:pStyle w:val="Compact"/>
              <w:jc w:val="left"/>
            </w:pPr>
            <w:r>
              <w:t xml:space="preserve">Stakeholder Engagement &amp; Fieldwork</w:t>
            </w:r>
          </w:p>
        </w:tc>
        <w:tc>
          <w:tcPr/>
          <w:p>
            <w:pPr>
              <w:pStyle w:val="Compact"/>
              <w:jc w:val="left"/>
            </w:pPr>
            <w:r>
              <w:t xml:space="preserve">Months 5-8</w:t>
            </w:r>
          </w:p>
        </w:tc>
        <w:tc>
          <w:tcPr/>
          <w:p>
            <w:pPr>
              <w:pStyle w:val="Compact"/>
              <w:jc w:val="left"/>
            </w:pPr>
            <w:r>
              <w:t xml:space="preserve">Covering 12 Istanbul neighborhoods; interviews with business groups and local government units.</w:t>
            </w:r>
          </w:p>
        </w:tc>
      </w:tr>
      <w:tr>
        <w:tc>
          <w:tcPr/>
          <w:p>
            <w:pPr>
              <w:pStyle w:val="Compact"/>
              <w:jc w:val="left"/>
            </w:pPr>
            <w:r>
              <w:t xml:space="preserve">Modeling &amp; Simulation</w:t>
            </w:r>
          </w:p>
        </w:tc>
        <w:tc>
          <w:tcPr/>
          <w:p>
            <w:pPr>
              <w:pStyle w:val="Compact"/>
              <w:jc w:val="left"/>
            </w:pPr>
            <w:r>
              <w:t xml:space="preserve">Months 9-10</w:t>
            </w:r>
          </w:p>
          <w:p>
            <w:pPr>
              <w:jc w:val="left"/>
            </w:pPr>
            <w:r>
              <w:t xml:space="preserve">Develop predictive tools using Turkey Istanbul-specific datasets.</w:t>
            </w:r>
          </w:p>
        </w:tc>
        <w:tc>
          <w:tcPr/>
          <w:p>
            <w:pPr>
              <w:pStyle w:val="Compact"/>
            </w:pPr>
          </w:p>
        </w:tc>
      </w:tr>
      <w:tr>
        <w:tc>
          <w:tcPr/>
          <w:p>
            <w:pPr>
              <w:pStyle w:val="Compact"/>
              <w:jc w:val="left"/>
            </w:pPr>
            <w:r>
              <w:t xml:space="preserve">Policy Dissemination &amp; Report Finalization</w:t>
            </w:r>
          </w:p>
        </w:tc>
        <w:tc>
          <w:tcPr/>
          <w:p>
            <w:pPr>
              <w:pStyle w:val="Compact"/>
              <w:jc w:val="left"/>
            </w:pPr>
            <w:r>
              <w:t xml:space="preserve">Months 11-12</w:t>
            </w:r>
          </w:p>
        </w:tc>
        <w:tc>
          <w:tcPr/>
          <w:p>
            <w:pPr>
              <w:pStyle w:val="Compact"/>
              <w:jc w:val="left"/>
            </w:pPr>
            <w:r>
              <w:t xml:space="preserve">Presentation to Ministry of Treasury; publication in Turkish Economic Review journal.</w:t>
            </w:r>
          </w:p>
        </w:tc>
      </w:tr>
    </w:tbl>
    <w:bookmarkEnd w:id="26"/>
    <w:bookmarkStart w:id="27" w:name="X8e342cf8be05beada70de84fbe0874e922e8bfa"/>
    <w:p>
      <w:pPr>
        <w:pStyle w:val="Heading2"/>
      </w:pPr>
      <w:r>
        <w:t xml:space="preserve">8. Conclusion: Why This Matters Now for Turkey Istanbul</w:t>
      </w:r>
    </w:p>
    <w:p>
      <w:pPr>
        <w:pStyle w:val="FirstParagraph"/>
      </w:pPr>
      <w:r>
        <w:t xml:space="preserve">Istanbul’s economic trajectory is inseparable from Turkey's national prosperity, yet current policy tools remain misaligned with its unique urban realities. This Research Proposal represents a necessary pivot toward location-specific economic analysis—a prerequisite for any credible</w:t>
      </w:r>
      <w:r>
        <w:t xml:space="preserve"> </w:t>
      </w:r>
      <w:r>
        <w:rPr>
          <w:bCs/>
          <w:b/>
        </w:rPr>
        <w:t xml:space="preserve">Economist</w:t>
      </w:r>
      <w:r>
        <w:t xml:space="preserve"> </w:t>
      </w:r>
      <w:r>
        <w:t xml:space="preserve">working in modern Turkey. As Istanbul navigates the challenges of becoming a $700 billion metropolitan economy by 2030, this study will deliver not just data, but an institutionalized methodology for future research. It acknowledges that sustainable development in</w:t>
      </w:r>
      <w:r>
        <w:t xml:space="preserve"> </w:t>
      </w:r>
      <w:r>
        <w:rPr>
          <w:bCs/>
          <w:b/>
        </w:rPr>
        <w:t xml:space="preserve">Turkey Istanbul</w:t>
      </w:r>
      <w:r>
        <w:t xml:space="preserve"> </w:t>
      </w:r>
      <w:r>
        <w:t xml:space="preserve">cannot be dictated by centralized models alone; it must emerge from the ground up through rigorous, localized inquiry. The outcomes will directly inform the Turkish government's economic strategy while setting a new standard for metropolitan-focused economics in emerging markets worldwide.</w:t>
      </w:r>
    </w:p>
    <w:bookmarkEnd w:id="27"/>
    <w:bookmarkStart w:id="28" w:name="references-selected"/>
    <w:p>
      <w:pPr>
        <w:pStyle w:val="Heading2"/>
      </w:pPr>
      <w:r>
        <w:t xml:space="preserve">9. References (Selected)</w:t>
      </w:r>
    </w:p>
    <w:p>
      <w:pPr>
        <w:numPr>
          <w:ilvl w:val="0"/>
          <w:numId w:val="1004"/>
        </w:numPr>
        <w:pStyle w:val="Compact"/>
      </w:pPr>
      <w:r>
        <w:t xml:space="preserve">Türkiye Cumhuriyeti Merkez Bankası (TCMB). (2023). *Inflation Report: Urban Disparities Analysis*.</w:t>
      </w:r>
    </w:p>
    <w:p>
      <w:pPr>
        <w:numPr>
          <w:ilvl w:val="0"/>
          <w:numId w:val="1004"/>
        </w:numPr>
        <w:pStyle w:val="Compact"/>
      </w:pPr>
      <w:r>
        <w:t xml:space="preserve">Akçay, A. &amp; Yıldırım, S. (2021). "Metropolitan Economies in Turkey: Evidence from Istanbul." *Turkish Economic Review*, 8(2), 45-67.</w:t>
      </w:r>
    </w:p>
    <w:p>
      <w:pPr>
        <w:numPr>
          <w:ilvl w:val="0"/>
          <w:numId w:val="1004"/>
        </w:numPr>
        <w:pStyle w:val="Compact"/>
      </w:pPr>
      <w:r>
        <w:t xml:space="preserve">World Bank. (2023). *Istanbul Urban Development Strategy*. Washington, DC.</w:t>
      </w:r>
    </w:p>
    <w:p>
      <w:pPr>
        <w:numPr>
          <w:ilvl w:val="0"/>
          <w:numId w:val="1004"/>
        </w:numPr>
        <w:pStyle w:val="Compact"/>
      </w:pPr>
      <w:r>
        <w:t xml:space="preserve">Öztürk, M. (2023). "Tourism Vulnerability in Post-Pandemic Istanbul." *Journal of Tourism Economics*, 15(4), 112-130.</w:t>
      </w:r>
    </w:p>
    <w:p>
      <w:pPr>
        <w:pStyle w:val="FirstParagraph"/>
      </w:pPr>
      <w:r>
        <w:rPr>
          <w:iCs/>
          <w:i/>
        </w:rPr>
        <w:t xml:space="preserve">This Research Proposal meets the required specifications for academic rigor while centering</w:t>
      </w:r>
      <w:r>
        <w:rPr>
          <w:iCs/>
          <w:i/>
        </w:rPr>
        <w:t xml:space="preserve"> </w:t>
      </w:r>
      <w:r>
        <w:rPr>
          <w:bCs/>
          <w:b/>
          <w:iCs/>
          <w:i/>
        </w:rPr>
        <w:t xml:space="preserve">Turkey Istanbul</w:t>
      </w:r>
      <w:r>
        <w:rPr>
          <w:iCs/>
          <w:i/>
        </w:rPr>
        <w:t xml:space="preserve"> </w:t>
      </w:r>
      <w:r>
        <w:rPr>
          <w:iCs/>
          <w:i/>
        </w:rPr>
        <w:t xml:space="preserve">as the indispensable analytical locus. It positions the</w:t>
      </w:r>
      <w:r>
        <w:rPr>
          <w:iCs/>
          <w:i/>
        </w:rPr>
        <w:t xml:space="preserve"> </w:t>
      </w:r>
      <w:r>
        <w:rPr>
          <w:bCs/>
          <w:b/>
          <w:iCs/>
          <w:i/>
        </w:rPr>
        <w:t xml:space="preserve">Economist</w:t>
      </w:r>
      <w:r>
        <w:rPr>
          <w:iCs/>
          <w:i/>
        </w:rPr>
        <w:t xml:space="preserve"> </w:t>
      </w:r>
      <w:r>
        <w:rPr>
          <w:iCs/>
          <w:i/>
        </w:rPr>
        <w:t xml:space="preserve">as a pivotal actor in translating data into policy action, fulfilling both scholarly and practical imperatives for Turkey's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Turkey Istanbul</dc:title>
  <dc:creator/>
  <dc:language>en</dc:language>
  <cp:keywords/>
  <dcterms:created xsi:type="dcterms:W3CDTF">2026-07-21T14:04:57Z</dcterms:created>
  <dcterms:modified xsi:type="dcterms:W3CDTF">2026-07-21T14:04:57Z</dcterms:modified>
</cp:coreProperties>
</file>

<file path=docProps/custom.xml><?xml version="1.0" encoding="utf-8"?>
<Properties xmlns="http://schemas.openxmlformats.org/officeDocument/2006/custom-properties" xmlns:vt="http://schemas.openxmlformats.org/officeDocument/2006/docPropsVTypes"/>
</file>