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Economic</w:t>
      </w:r>
      <w:r>
        <w:t xml:space="preserve"> </w:t>
      </w:r>
      <w:r>
        <w:t xml:space="preserve">Analysis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London</w:t>
      </w:r>
      <w:r>
        <w:t xml:space="preserve"> </w:t>
      </w:r>
      <w:r>
        <w:t xml:space="preserve">Hub</w:t>
      </w:r>
    </w:p>
    <w:bookmarkStart w:id="27" w:name="X642f15063dc3c6ab0c38b16d15e7baebbdaeda2"/>
    <w:p>
      <w:pPr>
        <w:pStyle w:val="Heading1"/>
      </w:pPr>
      <w:r>
        <w:t xml:space="preserve">Research Proposal: Strategic Economic Analysis for Sustainable Growth in the United Kingdom London Context</w:t>
      </w:r>
    </w:p>
    <w:bookmarkStart w:id="20" w:name="abstract"/>
    <w:p>
      <w:pPr>
        <w:pStyle w:val="Heading2"/>
      </w:pPr>
      <w:r>
        <w:t xml:space="preserve">Abstract</w:t>
      </w:r>
    </w:p>
    <w:p>
      <w:pPr>
        <w:pStyle w:val="FirstParagraph"/>
      </w:pPr>
      <w:r>
        <w:t xml:space="preserve">This research proposal outlines a comprehensive study to address critical economic challenges facing the United Kingdom, with a specific focus on London as the nation's primary economic engine. The project, titled "London Economic Resilience: Integrating Macroeconomic Policy and Urban Innovation," will be conducted by an interdisciplinary team of economists based in London, leveraging unique access to City institutions, granular local data, and policy-making circles. The study aims to produce actionable insights for policymakers at the UK Government level (particularly HM Treasury and Bank of England) while contributing new theoretical frameworks relevant to urban economies globally. With London contributing over 20% of the UK's GDP yet facing unprecedented pressures from post-Brexit trade dynamics, housing affordability crises, and climate transition demands, this research is both timely and essential for the United Kingdom's economic trajectory.</w:t>
      </w:r>
    </w:p>
    <w:bookmarkEnd w:id="20"/>
    <w:bookmarkStart w:id="21" w:name="X5da67167174854d4a6fbf992eb428d89b9f2693"/>
    <w:p>
      <w:pPr>
        <w:pStyle w:val="Heading2"/>
      </w:pPr>
      <w:r>
        <w:t xml:space="preserve">1. Introduction: The Critical Role of London in UK Economic Strategy</w:t>
      </w:r>
    </w:p>
    <w:p>
      <w:pPr>
        <w:pStyle w:val="FirstParagraph"/>
      </w:pPr>
      <w:r>
        <w:t xml:space="preserve">The United Kingdom's economic landscape is profoundly shaped by the capital city, London. As Europe's largest financial centre and a global hub for trade, innovation, and talent, London functions as the nerve centre of the UK economy. However, recent geopolitical shifts—including Brexit's structural impacts on trade flows—and internal challenges like soaring housing costs and infrastructure strain necessitate urgent re-evaluation of economic strategies. This research proposal positions the</w:t>
      </w:r>
      <w:r>
        <w:t xml:space="preserve"> </w:t>
      </w:r>
      <w:r>
        <w:rPr>
          <w:iCs/>
          <w:i/>
        </w:rPr>
        <w:t xml:space="preserve">Economist</w:t>
      </w:r>
      <w:r>
        <w:t xml:space="preserve"> </w:t>
      </w:r>
      <w:r>
        <w:t xml:space="preserve">not merely as an academic role but as a vital policy catalyst within the United Kingdom's domestic ecosystem. The proposed study will be conducted exclusively in London, harnessing the city's unparalleled concentration of economic data sources (Office for National Statistics regional datasets, Bank of England monetary policy forums, City of London Corporation reports), making it uniquely situated to deliver evidence-based recommendations for national economic management.</w:t>
      </w:r>
    </w:p>
    <w:bookmarkEnd w:id="21"/>
    <w:bookmarkStart w:id="22" w:name="research-problem-statement"/>
    <w:p>
      <w:pPr>
        <w:pStyle w:val="Heading2"/>
      </w:pPr>
      <w:r>
        <w:t xml:space="preserve">2. Research Problem Statement</w:t>
      </w:r>
    </w:p>
    <w:p>
      <w:pPr>
        <w:pStyle w:val="FirstParagraph"/>
      </w:pPr>
      <w:r>
        <w:t xml:space="preserve">Current UK economic forecasting models exhibit significant blind spots regarding urban-specific dynamics, particularly in London. Existing macroeconomic frameworks often treat the UK as a homogeneous entity, neglecting London's distinct role as a global financial gateway and its disproportionate impact on national GDP volatility. This oversight leads to suboptimal policy design—such as monetary interventions that fail to address localized inflation pressures or fiscal policies that misallocate resources away from London's critical infrastructure needs. Crucially, the</w:t>
      </w:r>
      <w:r>
        <w:t xml:space="preserve"> </w:t>
      </w:r>
      <w:r>
        <w:rPr>
          <w:iCs/>
          <w:i/>
        </w:rPr>
        <w:t xml:space="preserve">Economist</w:t>
      </w:r>
      <w:r>
        <w:t xml:space="preserve"> </w:t>
      </w:r>
      <w:r>
        <w:t xml:space="preserve">in this context must bridge the gap between theoretical economic models and on-the-ground realities of a city where 15% of all UK corporate headquarters operate, yet faces a housing crisis with average rents exceeding £2,000/month (ONS, Q4 2023). Our research directly confronts this gap by developing an adaptive economic model calibrated specifically to London's hyper-connected urban economy.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dynamic, city-specific economic model that integrates global trade data (via UK Trade Portal), housing market metrics (Land Registry data), and real-time labour market indicators (O*NET London) to forecast London's contribution to UK GDP resilience under multiple policy scenarios.</w:t>
      </w:r>
    </w:p>
    <w:p>
      <w:pPr>
        <w:numPr>
          <w:ilvl w:val="0"/>
          <w:numId w:val="1001"/>
        </w:numPr>
        <w:pStyle w:val="Compact"/>
      </w:pPr>
      <w:r>
        <w:rPr>
          <w:bCs/>
          <w:b/>
        </w:rPr>
        <w:t xml:space="preserve">Secondary Objective:</w:t>
      </w:r>
      <w:r>
        <w:t xml:space="preserve"> </w:t>
      </w:r>
      <w:r>
        <w:t xml:space="preserve">To assess the efficacy of recent Bank of England monetary policy measures (e.g., interest rate changes post-2022) on London-specific sectors like fintech, professional services, and commercial real estate through microeconomic analysis.</w:t>
      </w:r>
    </w:p>
    <w:p>
      <w:pPr>
        <w:numPr>
          <w:ilvl w:val="0"/>
          <w:numId w:val="1001"/>
        </w:numPr>
        <w:pStyle w:val="Compact"/>
      </w:pPr>
      <w:r>
        <w:rPr>
          <w:bCs/>
          <w:b/>
        </w:rPr>
        <w:t xml:space="preserve">Tertiary Objective:</w:t>
      </w:r>
      <w:r>
        <w:t xml:space="preserve"> </w:t>
      </w:r>
      <w:r>
        <w:t xml:space="preserve">To identify cross-sectoral innovation pathways (e.g., green finance, AI-driven logistics) that can enhance London's economic diversity and reduce vulnerability to external shocks—critical for the United Kingdom's long-term competitiveness.</w:t>
      </w:r>
    </w:p>
    <w:bookmarkEnd w:id="23"/>
    <w:bookmarkStart w:id="24" w:name="methodology-a-london-centric-approach"/>
    <w:p>
      <w:pPr>
        <w:pStyle w:val="Heading2"/>
      </w:pPr>
      <w:r>
        <w:t xml:space="preserve">4. Methodology: A London-Centric Approach</w:t>
      </w:r>
    </w:p>
    <w:p>
      <w:pPr>
        <w:pStyle w:val="FirstParagraph"/>
      </w:pPr>
      <w:r>
        <w:t xml:space="preserve">The research will employ a mixed-methods design, grounded in London's unique data ecosystem:</w:t>
      </w:r>
    </w:p>
    <w:p>
      <w:pPr>
        <w:numPr>
          <w:ilvl w:val="0"/>
          <w:numId w:val="1002"/>
        </w:numPr>
        <w:pStyle w:val="Compact"/>
      </w:pPr>
      <w:r>
        <w:rPr>
          <w:iCs/>
          <w:i/>
        </w:rPr>
        <w:t xml:space="preserve">Quantitative Analysis:</w:t>
      </w:r>
      <w:r>
        <w:t xml:space="preserve"> </w:t>
      </w:r>
      <w:r>
        <w:t xml:space="preserve">Machine learning algorithms applied to anonymized HMRC tax datasets and Transport for London mobility patterns (2019-2024) to model labour market elasticity and consumer spending flows across boroughs.</w:t>
      </w:r>
    </w:p>
    <w:p>
      <w:pPr>
        <w:numPr>
          <w:ilvl w:val="0"/>
          <w:numId w:val="1002"/>
        </w:numPr>
        <w:pStyle w:val="Compact"/>
      </w:pPr>
      <w:r>
        <w:rPr>
          <w:iCs/>
          <w:i/>
        </w:rPr>
        <w:t xml:space="preserve">Qualitative Fieldwork:</w:t>
      </w:r>
      <w:r>
        <w:t xml:space="preserve"> </w:t>
      </w:r>
      <w:r>
        <w:t xml:space="preserve">Semi-structured interviews with 35+ key stakeholders—including Bank of England economists, London Chamber of Commerce members, and housing association leaders—conducted in-person across the City, Canary Wharf, and outer boroughs to capture nuanced policy perceptions.</w:t>
      </w:r>
    </w:p>
    <w:p>
      <w:pPr>
        <w:numPr>
          <w:ilvl w:val="0"/>
          <w:numId w:val="1002"/>
        </w:numPr>
        <w:pStyle w:val="Compact"/>
      </w:pPr>
      <w:r>
        <w:rPr>
          <w:iCs/>
          <w:i/>
        </w:rPr>
        <w:t xml:space="preserve">Policy Simulation:</w:t>
      </w:r>
      <w:r>
        <w:t xml:space="preserve"> </w:t>
      </w:r>
      <w:r>
        <w:t xml:space="preserve">Agent-based modelling using the London-specific data to test interventions (e.g., "London Green Investment Tax Credit" scenarios) against UK-wide fiscal constraints.</w:t>
      </w:r>
    </w:p>
    <w:p>
      <w:pPr>
        <w:pStyle w:val="FirstParagraph"/>
      </w:pPr>
      <w:r>
        <w:t xml:space="preserve">All analysis will be executed within London, ensuring contextual accuracy and facilitating immediate engagement with policymakers through regular briefings to the Department for Business and Trade.</w:t>
      </w:r>
    </w:p>
    <w:bookmarkEnd w:id="24"/>
    <w:bookmarkStart w:id="25" w:name="Xae9578d8de09eec2f971dc9fc470de4d01f024e"/>
    <w:p>
      <w:pPr>
        <w:pStyle w:val="Heading2"/>
      </w:pPr>
      <w:r>
        <w:t xml:space="preserve">5. Expected Impact: Advancing the UK Economic Narrative</w:t>
      </w:r>
    </w:p>
    <w:p>
      <w:pPr>
        <w:pStyle w:val="FirstParagraph"/>
      </w:pPr>
      <w:r>
        <w:t xml:space="preserve">This research will directly inform high-stakes decisions at the heart of United Kingdom economic governance. By producing a London-integrated model, we enable policymakers to move beyond national averages and tailor interventions—such as targeting SME support in boroughs experiencing the highest post-Brexit export declines or adjusting housing subsidies where affordability gaps are most acute. The project’s outputs will include:</w:t>
      </w:r>
    </w:p>
    <w:p>
      <w:pPr>
        <w:numPr>
          <w:ilvl w:val="0"/>
          <w:numId w:val="1003"/>
        </w:numPr>
        <w:pStyle w:val="Compact"/>
      </w:pPr>
      <w:r>
        <w:t xml:space="preserve">A public-facing "London Economic Dashboard" (hosted by LSE Centre for Economic Performance) showing real-time indicators.</w:t>
      </w:r>
    </w:p>
    <w:p>
      <w:pPr>
        <w:numPr>
          <w:ilvl w:val="0"/>
          <w:numId w:val="1003"/>
        </w:numPr>
        <w:pStyle w:val="Compact"/>
      </w:pPr>
      <w:r>
        <w:t xml:space="preserve">Policy briefs co-authored with the Bank of England’s Monetary Policy Committee, focusing on spatial monetary transmission mechanisms.</w:t>
      </w:r>
    </w:p>
    <w:p>
      <w:pPr>
        <w:numPr>
          <w:ilvl w:val="0"/>
          <w:numId w:val="1003"/>
        </w:numPr>
        <w:pStyle w:val="Compact"/>
      </w:pPr>
      <w:r>
        <w:t xml:space="preserve">A peer-reviewed journal article in the</w:t>
      </w:r>
      <w:r>
        <w:t xml:space="preserve"> </w:t>
      </w:r>
      <w:r>
        <w:rPr>
          <w:iCs/>
          <w:i/>
        </w:rPr>
        <w:t xml:space="preserve">Journal of Urban Economics</w:t>
      </w:r>
      <w:r>
        <w:t xml:space="preserve">, establishing London as a benchmark for urban economic research within the United Kingdom and globally.</w:t>
      </w:r>
    </w:p>
    <w:p>
      <w:pPr>
        <w:pStyle w:val="FirstParagraph"/>
      </w:pPr>
      <w:r>
        <w:t xml:space="preserve">Importantly, this work positions the role of the contemporary</w:t>
      </w:r>
      <w:r>
        <w:t xml:space="preserve"> </w:t>
      </w:r>
      <w:r>
        <w:rPr>
          <w:iCs/>
          <w:i/>
        </w:rPr>
        <w:t xml:space="preserve">Economist</w:t>
      </w:r>
      <w:r>
        <w:t xml:space="preserve"> </w:t>
      </w:r>
      <w:r>
        <w:t xml:space="preserve">as indispensable to national strategy—no longer an abstract academic but a pragmatic policy architect embedded in London's economic infrastructure. The findings will directly support HM Treasury’s "Plan for Growth" by providing granular insights into how London's 14 million residents and 2.5 million businesses drive UK prosperity.</w:t>
      </w:r>
    </w:p>
    <w:bookmarkEnd w:id="25"/>
    <w:bookmarkStart w:id="26" w:name="X8cbddcafe89e21b158befb9f2d7f5038edcc379"/>
    <w:p>
      <w:pPr>
        <w:pStyle w:val="Heading2"/>
      </w:pPr>
      <w:r>
        <w:t xml:space="preserve">6. Conclusion: A Strategic Investment in the United Kingdom's Future</w:t>
      </w:r>
    </w:p>
    <w:p>
      <w:pPr>
        <w:pStyle w:val="FirstParagraph"/>
      </w:pPr>
      <w:r>
        <w:t xml:space="preserve">The economic health of the United Kingdom is intrinsically tied to London’s success as a global economic anchor. This research proposal meets a critical need for evidence-based, location-specific analysis that transcends traditional UK-wide metrics. By situating the study entirely within London—leveraging its data richness, institutional density, and real-time policy environment—we ensure findings are both rigorous and immediately actionable for the United Kingdom's policymakers. The project will produce a new standard for urban economic research, demonstrating how an</w:t>
      </w:r>
      <w:r>
        <w:t xml:space="preserve"> </w:t>
      </w:r>
      <w:r>
        <w:rPr>
          <w:iCs/>
          <w:i/>
        </w:rPr>
        <w:t xml:space="preserve">Economist</w:t>
      </w:r>
      <w:r>
        <w:t xml:space="preserve"> </w:t>
      </w:r>
      <w:r>
        <w:t xml:space="preserve">operating from London can deliver transformative impact on national economic strategy. We seek funding to establish this vital research hub in the heart of the UK economy, ensuring London remains not just a city at risk, but a catalyst for sustainable British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Economic Analysis in the United Kingdom's London Hub</dc:title>
  <dc:creator/>
  <dc:language>en</dc:language>
  <cp:keywords/>
  <dcterms:created xsi:type="dcterms:W3CDTF">2025-12-12T03:41:29Z</dcterms:created>
  <dcterms:modified xsi:type="dcterms:W3CDTF">2025-12-12T03:41:29Z</dcterms:modified>
</cp:coreProperties>
</file>

<file path=docProps/custom.xml><?xml version="1.0" encoding="utf-8"?>
<Properties xmlns="http://schemas.openxmlformats.org/officeDocument/2006/custom-properties" xmlns:vt="http://schemas.openxmlformats.org/officeDocument/2006/docPropsVTypes"/>
</file>