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Inequality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a68b370d898745ce690eeb9d2402ffb119f970"/>
    <w:p>
      <w:pPr>
        <w:pStyle w:val="Heading1"/>
      </w:pPr>
      <w:r>
        <w:t xml:space="preserve">Research Proposal: Economic Resilience and Inequality in United States New York City</w:t>
      </w:r>
    </w:p>
    <w:p>
      <w:pPr>
        <w:pStyle w:val="FirstParagraph"/>
      </w:pPr>
      <w:r>
        <w:rPr>
          <w:bCs/>
          <w:b/>
        </w:rPr>
        <w:t xml:space="preserve">Prepared For:</w:t>
      </w:r>
      <w:r>
        <w:t xml:space="preserve"> </w:t>
      </w:r>
      <w:r>
        <w:t xml:space="preserve">Department of Economics, Columbia University &amp; NYC Urban Policy Institute</w:t>
      </w:r>
      <w:r>
        <w:br/>
      </w:r>
      <w:r>
        <w:rPr>
          <w:bCs/>
          <w:b/>
        </w:rPr>
        <w:t xml:space="preserve">Date:</w:t>
      </w:r>
      <w:r>
        <w:t xml:space="preserve"> </w:t>
      </w:r>
      <w:r>
        <w:t xml:space="preserve">October 26, 2023</w:t>
      </w:r>
      <w:r>
        <w:br/>
      </w:r>
      <w:r>
        <w:rPr>
          <w:bCs/>
          <w:b/>
        </w:rPr>
        <w:t xml:space="preserve">Principal Investigator:</w:t>
      </w:r>
      <w:r>
        <w:t xml:space="preserve"> </w:t>
      </w:r>
      <w:r>
        <w:t xml:space="preserve">Dr. Eleanor Vance, Senior Economist</w:t>
      </w:r>
    </w:p>
    <w:bookmarkStart w:id="20" w:name="X01f5261d9e22d2ad22d2f4b9cab74575b6b89a0"/>
    <w:p>
      <w:pPr>
        <w:pStyle w:val="Heading2"/>
      </w:pPr>
      <w:r>
        <w:t xml:space="preserve">I. Introduction: The Critical Role of the Economist in United States New York City</w:t>
      </w:r>
    </w:p>
    <w:p>
      <w:pPr>
        <w:pStyle w:val="FirstParagraph"/>
      </w:pPr>
      <w:r>
        <w:t xml:space="preserve">New York City stands as the economic epicenter of the United States and one of the most dynamic urban economies globally. As an international financial hub, cultural capital, and immigrant gateway, its economic landscape presents both unparalleled opportunities and profound challenges. The role of the</w:t>
      </w:r>
      <w:r>
        <w:t xml:space="preserve"> </w:t>
      </w:r>
      <w:r>
        <w:rPr>
          <w:iCs/>
          <w:i/>
        </w:rPr>
        <w:t xml:space="preserve">Economist</w:t>
      </w:r>
      <w:r>
        <w:t xml:space="preserve"> </w:t>
      </w:r>
      <w:r>
        <w:t xml:space="preserve">in understanding and addressing these complexities is paramount for sustainable growth. This</w:t>
      </w:r>
      <w:r>
        <w:t xml:space="preserve"> </w:t>
      </w:r>
      <w:r>
        <w:rPr>
          <w:bCs/>
          <w:b/>
        </w:rPr>
        <w:t xml:space="preserve">Research Proposal</w:t>
      </w:r>
      <w:r>
        <w:t xml:space="preserve"> </w:t>
      </w:r>
      <w:r>
        <w:t xml:space="preserve">outlines a comprehensive study to analyze the interplay between economic resilience, structural inequality, and policy intervention within the unique context of the United States New York City ecosystem. The urgency of this research is heightened by post-pandemic recovery dynamics, housing affordability crises, and evolving labor markets that demand evidence-based solutions from skilled</w:t>
      </w:r>
      <w:r>
        <w:t xml:space="preserve"> </w:t>
      </w:r>
      <w:r>
        <w:rPr>
          <w:iCs/>
          <w:i/>
        </w:rPr>
        <w:t xml:space="preserve">Economist</w:t>
      </w:r>
      <w:r>
        <w:t xml:space="preserve"> </w:t>
      </w:r>
      <w:r>
        <w:t xml:space="preserve">practitioners.</w:t>
      </w:r>
    </w:p>
    <w:bookmarkEnd w:id="20"/>
    <w:bookmarkStart w:id="21" w:name="X8bf611bab413060fdabadb698d25d03a26bc515"/>
    <w:p>
      <w:pPr>
        <w:pStyle w:val="Heading2"/>
      </w:pPr>
      <w:r>
        <w:t xml:space="preserve">II. Problem Statement: Gaps in Understanding NYC’s Economic Fabric</w:t>
      </w:r>
    </w:p>
    <w:p>
      <w:pPr>
        <w:pStyle w:val="FirstParagraph"/>
      </w:pPr>
      <w:r>
        <w:t xml:space="preserve">Despite extensive economic analysis of New York City, critical gaps persist. Existing studies often treat NYC as a monolith, neglecting stark intra-city disparities between boroughs (e.g., Manhattan’s high-wage finance sector versus the Bronx’s median income challenges). The current policy landscape lacks granular data to assess how macroeconomic trends translate into hyper-local outcomes. Crucially, there is insufficient research on how the evolving role of the</w:t>
      </w:r>
      <w:r>
        <w:t xml:space="preserve"> </w:t>
      </w:r>
      <w:r>
        <w:rPr>
          <w:iCs/>
          <w:i/>
        </w:rPr>
        <w:t xml:space="preserve">Economist</w:t>
      </w:r>
      <w:r>
        <w:t xml:space="preserve">—moving beyond traditional GDP metrics to incorporate well-being indicators, spatial equity analytics, and real-time labor market data—can directly inform equitable city planning in the United States. This gap impedes effective policy design by mayoral offices, community development corporations (CDCs), and state agencies operating within the United States New York City framework.</w:t>
      </w:r>
    </w:p>
    <w:bookmarkEnd w:id="21"/>
    <w:bookmarkStart w:id="22" w:name="iii.-research-questions"/>
    <w:p>
      <w:pPr>
        <w:pStyle w:val="Heading2"/>
      </w:pPr>
      <w:r>
        <w:t xml:space="preserve">III. Research Questions</w:t>
      </w:r>
    </w:p>
    <w:p>
      <w:pPr>
        <w:numPr>
          <w:ilvl w:val="0"/>
          <w:numId w:val="1001"/>
        </w:numPr>
        <w:pStyle w:val="Compact"/>
      </w:pPr>
      <w:r>
        <w:t xml:space="preserve">How do spatial economic inequality patterns (measured via income concentration, access to quality jobs, and housing cost-to-income ratios) differ across NYC’s five boroughs and how do they correlate with demographic variables?</w:t>
      </w:r>
    </w:p>
    <w:p>
      <w:pPr>
        <w:numPr>
          <w:ilvl w:val="0"/>
          <w:numId w:val="1001"/>
        </w:numPr>
        <w:pStyle w:val="Compact"/>
      </w:pPr>
      <w:r>
        <w:t xml:space="preserve">To what extent can real-time economic indicators (e.g., credit card transaction data, commuting patterns from MTA systems) provide more accurate short-term forecasts of neighborhood-level economic health than traditional quarterly census data?</w:t>
      </w:r>
    </w:p>
    <w:p>
      <w:pPr>
        <w:numPr>
          <w:ilvl w:val="0"/>
          <w:numId w:val="1001"/>
        </w:numPr>
        <w:pStyle w:val="Compact"/>
      </w:pPr>
      <w:r>
        <w:t xml:space="preserve">What specific policy interventions, evaluated through a cost-benefit analysis framework designed by an</w:t>
      </w:r>
      <w:r>
        <w:t xml:space="preserve"> </w:t>
      </w:r>
      <w:r>
        <w:rPr>
          <w:iCs/>
          <w:i/>
        </w:rPr>
        <w:t xml:space="preserve">Economist</w:t>
      </w:r>
      <w:r>
        <w:t xml:space="preserve">, have demonstrated measurable success in reducing income volatility among low-wage workers in New York City post-2020?</w:t>
      </w:r>
    </w:p>
    <w:bookmarkEnd w:id="22"/>
    <w:bookmarkStart w:id="23" w:name="X4cfaa2a9e8704b1f1ccab761489783f4925c0fd"/>
    <w:p>
      <w:pPr>
        <w:pStyle w:val="Heading2"/>
      </w:pPr>
      <w:r>
        <w:t xml:space="preserve">IV. Methodology: A Multi-Pronged Approach Grounded in NYC Data</w:t>
      </w:r>
    </w:p>
    <w:p>
      <w:pPr>
        <w:pStyle w:val="FirstParagraph"/>
      </w:pPr>
      <w:r>
        <w:t xml:space="preserve">This study employs a mixed-methods approach, leveraging NYC-specific datasets unavailable in national studies:</w:t>
      </w:r>
    </w:p>
    <w:p>
      <w:pPr>
        <w:numPr>
          <w:ilvl w:val="0"/>
          <w:numId w:val="1002"/>
        </w:numPr>
        <w:pStyle w:val="Compact"/>
      </w:pPr>
      <w:r>
        <w:rPr>
          <w:bCs/>
          <w:b/>
        </w:rPr>
        <w:t xml:space="preserve">Quantitative Analysis:</w:t>
      </w:r>
      <w:r>
        <w:t xml:space="preserve"> </w:t>
      </w:r>
      <w:r>
        <w:t xml:space="preserve">Utilize the NYC Department of Finance’s Property Tax Roll, Census Bureau’s American Community Survey (ACS) 5-year estimates for ZIP code-level data, and the NYC Open Data platform for real-time indicators like restaurant inspections (as proxy for economic activity) and subway ridership. Econometric models will isolate causal effects of policies such as the 2021 “NYC Housing Preservation &amp; Development” bond initiative on rental stability in target neighborhoods.</w:t>
      </w:r>
    </w:p>
    <w:p>
      <w:pPr>
        <w:numPr>
          <w:ilvl w:val="0"/>
          <w:numId w:val="1002"/>
        </w:numPr>
        <w:pStyle w:val="Compact"/>
      </w:pPr>
      <w:r>
        <w:rPr>
          <w:bCs/>
          <w:b/>
        </w:rPr>
        <w:t xml:space="preserve">Qualitative Component:</w:t>
      </w:r>
      <w:r>
        <w:t xml:space="preserve"> </w:t>
      </w:r>
      <w:r>
        <w:t xml:space="preserve">Conduct 40 semi-structured interviews with local</w:t>
      </w:r>
      <w:r>
        <w:t xml:space="preserve"> </w:t>
      </w:r>
      <w:r>
        <w:rPr>
          <w:iCs/>
          <w:i/>
        </w:rPr>
        <w:t xml:space="preserve">Economist</w:t>
      </w:r>
      <w:r>
        <w:t xml:space="preserve">s at institutions like the NYC Department of City Planning, CUNY Graduate Center, and Wall Street firms. Focus on challenges in translating data into actionable policy within NYC’s complex governance structure.</w:t>
      </w:r>
    </w:p>
    <w:p>
      <w:pPr>
        <w:numPr>
          <w:ilvl w:val="0"/>
          <w:numId w:val="1002"/>
        </w:numPr>
        <w:pStyle w:val="Compact"/>
      </w:pPr>
      <w:r>
        <w:rPr>
          <w:bCs/>
          <w:b/>
        </w:rPr>
        <w:t xml:space="preserve">Policy Simulation:</w:t>
      </w:r>
      <w:r>
        <w:t xml:space="preserve"> </w:t>
      </w:r>
      <w:r>
        <w:t xml:space="preserve">Develop a spatial microsimulation model (using UrbanSim) to forecast impacts of proposed policies (e.g., expanded rent stabilization, targeted small business grants) on income distribution across 20 distinct community districts in New York City. This simulates the practical application of economic modeling by an</w:t>
      </w:r>
      <w:r>
        <w:t xml:space="preserve"> </w:t>
      </w:r>
      <w:r>
        <w:rPr>
          <w:iCs/>
          <w:i/>
        </w:rPr>
        <w:t xml:space="preserve">Economist</w:t>
      </w:r>
      <w:r>
        <w:t xml:space="preserve"> </w:t>
      </w:r>
      <w:r>
        <w:t xml:space="preserve">for city planners.</w:t>
      </w:r>
    </w:p>
    <w:bookmarkEnd w:id="23"/>
    <w:bookmarkStart w:id="24" w:name="Xb1468df894360487aaba3c2ab3ec4275098feb3"/>
    <w:p>
      <w:pPr>
        <w:pStyle w:val="Heading2"/>
      </w:pPr>
      <w:r>
        <w:t xml:space="preserve">V. Expected Outcomes and Significance to United States New York City</w:t>
      </w:r>
    </w:p>
    <w:p>
      <w:pPr>
        <w:pStyle w:val="FirstParagraph"/>
      </w:pPr>
      <w:r>
        <w:t xml:space="preserve">This research will directly benefit stakeholders across the United States New York City ecosystem. Key deliverables include:</w:t>
      </w:r>
    </w:p>
    <w:p>
      <w:pPr>
        <w:numPr>
          <w:ilvl w:val="0"/>
          <w:numId w:val="1003"/>
        </w:numPr>
        <w:pStyle w:val="Compact"/>
      </w:pPr>
      <w:r>
        <w:t xml:space="preserve">A publicly accessible NYC Economic Equity Dashboard, integrating real-time and historical data to visualize inequality hotspots.</w:t>
      </w:r>
    </w:p>
    <w:p>
      <w:pPr>
        <w:numPr>
          <w:ilvl w:val="0"/>
          <w:numId w:val="1003"/>
        </w:numPr>
        <w:pStyle w:val="Compact"/>
      </w:pPr>
      <w:r>
        <w:t xml:space="preserve">A policy toolkit for NYC agencies (e.g., Mayor’s Office of Housing Preservation) with evidence-based recommendations for targeting economic support, informed by rigorous cost-benefit analysis from an</w:t>
      </w:r>
      <w:r>
        <w:t xml:space="preserve"> </w:t>
      </w:r>
      <w:r>
        <w:rPr>
          <w:iCs/>
          <w:i/>
        </w:rPr>
        <w:t xml:space="preserve">Economist</w:t>
      </w:r>
      <w:r>
        <w:t xml:space="preserve">.</w:t>
      </w:r>
    </w:p>
    <w:p>
      <w:pPr>
        <w:numPr>
          <w:ilvl w:val="0"/>
          <w:numId w:val="1003"/>
        </w:numPr>
        <w:pStyle w:val="Compact"/>
      </w:pPr>
      <w:r>
        <w:t xml:space="preserve">Academic publications in journals like the</w:t>
      </w:r>
      <w:r>
        <w:t xml:space="preserve"> </w:t>
      </w:r>
      <w:r>
        <w:rPr>
          <w:iCs/>
          <w:i/>
        </w:rPr>
        <w:t xml:space="preserve">Journal of Urban Economics</w:t>
      </w:r>
      <w:r>
        <w:t xml:space="preserve">, specifically analyzing NYC as a case study for urban economics.</w:t>
      </w:r>
    </w:p>
    <w:p>
      <w:pPr>
        <w:pStyle w:val="FirstParagraph"/>
      </w:pPr>
      <w:r>
        <w:t xml:space="preserve">The significance extends beyond immediate policy impact. It establishes a replicable methodology for other major U.S. cities facing similar challenges, positioning New York City not just as a subject of study, but as a leader in developing the next generation of</w:t>
      </w:r>
      <w:r>
        <w:t xml:space="preserve"> </w:t>
      </w:r>
      <w:r>
        <w:rPr>
          <w:iCs/>
          <w:i/>
        </w:rPr>
        <w:t xml:space="preserve">Economist</w:t>
      </w:r>
      <w:r>
        <w:t xml:space="preserve"> </w:t>
      </w:r>
      <w:r>
        <w:t xml:space="preserve">practices for urban governance within the United States.</w:t>
      </w:r>
    </w:p>
    <w:bookmarkEnd w:id="24"/>
    <w:bookmarkStart w:id="25" w:name="X0fd8f9c65889e4d1130a7e067026b2c29024421"/>
    <w:p>
      <w:pPr>
        <w:pStyle w:val="Heading2"/>
      </w:pPr>
      <w:r>
        <w:t xml:space="preserve">VI. Timeline and Resource Allocation (18-Month Project)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Collection &amp; Cleaning (NYC-specific datasets)</w:t>
      </w:r>
    </w:p>
    <w:p>
      <w:pPr>
        <w:pStyle w:val="BodyText"/>
      </w:pPr>
      <w:r>
        <w:t xml:space="preserve">Months 1-4</w:t>
      </w:r>
    </w:p>
    <w:p>
      <w:pPr>
        <w:pStyle w:val="BodyText"/>
      </w:pPr>
      <w:r>
        <w:t xml:space="preserve">Gather and integrate property tax, ACS, MTA, and business permit data; validate with NYC Open Data portals.</w:t>
      </w:r>
    </w:p>
    <w:p>
      <w:pPr>
        <w:pStyle w:val="BodyText"/>
      </w:pPr>
      <w:r>
        <w:t xml:space="preserve">Econometric Modeling &amp; Policy Simulation</w:t>
      </w:r>
    </w:p>
    <w:p>
      <w:pPr>
        <w:pStyle w:val="BodyText"/>
      </w:pPr>
      <w:r>
        <w:t xml:space="preserve">Months 5-12</w:t>
      </w:r>
    </w:p>
    <w:p>
      <w:pPr>
        <w:pStyle w:val="BodyText"/>
      </w:pPr>
      <w:r>
        <w:t xml:space="preserve">Develop regression models; run spatial microsimulations for policy scenarios; conduct initial interviews.</w:t>
      </w:r>
    </w:p>
    <w:p>
      <w:pPr>
        <w:pStyle w:val="BodyText"/>
      </w:pPr>
      <w:r>
        <w:t xml:space="preserve">Stakeholder Validation &amp; Toolkit Development</w:t>
      </w:r>
    </w:p>
    <w:p>
      <w:pPr>
        <w:pStyle w:val="BodyText"/>
      </w:pPr>
      <w:r>
        <w:t xml:space="preserve">Months 13-16</w:t>
      </w:r>
    </w:p>
    <w:p>
      <w:pPr>
        <w:pStyle w:val="BodyText"/>
      </w:pPr>
      <w:r>
        <w:t xml:space="preserve">Present findings to NYC agencies; refine recommendations; build dashboard prototype.</w:t>
      </w:r>
    </w:p>
    <w:p>
      <w:pPr>
        <w:pStyle w:val="BodyText"/>
      </w:pPr>
      <w:r>
        <w:t xml:space="preserve">Reporting &amp; Dissemination</w:t>
      </w:r>
    </w:p>
    <w:p>
      <w:pPr>
        <w:pStyle w:val="BodyText"/>
      </w:pPr>
      <w:r>
        <w:t xml:space="preserve">Months 17-18</w:t>
      </w:r>
    </w:p>
    <w:p>
      <w:pPr>
        <w:pStyle w:val="BodyText"/>
      </w:pPr>
      <w:r>
        <w:t xml:space="preserve">Finalize report, publish academic papers, launch public dashboard.</w:t>
      </w:r>
    </w:p>
    <w:bookmarkEnd w:id="25"/>
    <w:bookmarkStart w:id="26" w:name="vii.-budget-summary-total-485000"/>
    <w:p>
      <w:pPr>
        <w:pStyle w:val="Heading2"/>
      </w:pPr>
      <w:r>
        <w:t xml:space="preserve">VII. Budget Summary (Total: $485,000)</w:t>
      </w:r>
    </w:p>
    <w:p>
      <w:pPr>
        <w:pStyle w:val="FirstParagraph"/>
      </w:pPr>
      <w:r>
        <w:t xml:space="preserve">Funding supports NYC-centric research activities:</w:t>
      </w:r>
    </w:p>
    <w:p>
      <w:pPr>
        <w:numPr>
          <w:ilvl w:val="0"/>
          <w:numId w:val="1004"/>
        </w:numPr>
        <w:pStyle w:val="Compact"/>
      </w:pPr>
      <w:r>
        <w:t xml:space="preserve">Data Acquisition &amp; Processing: $125,000 (NYC Open Data licensing fees, data cleaning software)</w:t>
      </w:r>
    </w:p>
    <w:p>
      <w:pPr>
        <w:numPr>
          <w:ilvl w:val="0"/>
          <w:numId w:val="1004"/>
        </w:numPr>
        <w:pStyle w:val="Compact"/>
      </w:pPr>
      <w:r>
        <w:t xml:space="preserve">Researcher Salaries (3 FTE): $280,000 (Lead Economist, Data Analysts for NYC dataset integration)</w:t>
      </w:r>
    </w:p>
    <w:p>
      <w:pPr>
        <w:numPr>
          <w:ilvl w:val="0"/>
          <w:numId w:val="1004"/>
        </w:numPr>
        <w:pStyle w:val="Compact"/>
      </w:pPr>
      <w:r>
        <w:t xml:space="preserve">Stakeholder Engagement: $55,000 (Workshops with NYC agencies and community groups)</w:t>
      </w:r>
    </w:p>
    <w:p>
      <w:pPr>
        <w:numPr>
          <w:ilvl w:val="0"/>
          <w:numId w:val="1004"/>
        </w:numPr>
        <w:pStyle w:val="Compact"/>
      </w:pPr>
      <w:r>
        <w:t xml:space="preserve">Dissemination &amp; Tech: $25,000 (Dashboard development, open-access publications)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addresses a critical need at the intersection of urban economics and practical policy-making in one of the world’s most complex cities: United States New York City. By centering our analysis on NYC-specific data, methodologies, and stakeholder needs, this project empowers the</w:t>
      </w:r>
      <w:r>
        <w:t xml:space="preserve"> </w:t>
      </w:r>
      <w:r>
        <w:rPr>
          <w:iCs/>
          <w:i/>
        </w:rPr>
        <w:t xml:space="preserve">Economist</w:t>
      </w:r>
      <w:r>
        <w:t xml:space="preserve"> </w:t>
      </w:r>
      <w:r>
        <w:t xml:space="preserve">as an indispensable agent for equitable growth. The findings will provide actionable intelligence to combat inequality within the city’s unique economic fabric while offering a scalable model for other major urban centers across the United States. As New York City navigates its path to recovery and reinvention, this research positions evidence-based economic expertise—not just as academic exercise, but as the essential compass guiding its future prosperity.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Inequality in United States New York City</dc:title>
  <dc:creator/>
  <dc:language>en</dc:language>
  <cp:keywords/>
  <dcterms:created xsi:type="dcterms:W3CDTF">2026-07-25T03:36:09Z</dcterms:created>
  <dcterms:modified xsi:type="dcterms:W3CDTF">2026-07-25T03:36:09Z</dcterms:modified>
</cp:coreProperties>
</file>

<file path=docProps/custom.xml><?xml version="1.0" encoding="utf-8"?>
<Properties xmlns="http://schemas.openxmlformats.org/officeDocument/2006/custom-properties" xmlns:vt="http://schemas.openxmlformats.org/officeDocument/2006/docPropsVTypes"/>
</file>