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Brisbane</w:t>
      </w:r>
    </w:p>
    <w:bookmarkStart w:id="29" w:name="Xa5cfffc437e63fa8b1e15cf0518212ce1fa7b98"/>
    <w:p>
      <w:pPr>
        <w:pStyle w:val="Heading1"/>
      </w:pPr>
      <w:r>
        <w:t xml:space="preserve">Research Proposal: Development of a Context-Aware Digital Editorial Platform for Australia Brisbane</w:t>
      </w:r>
    </w:p>
    <w:bookmarkStart w:id="20" w:name="introduction-and-background"/>
    <w:p>
      <w:pPr>
        <w:pStyle w:val="Heading2"/>
      </w:pPr>
      <w:r>
        <w:t xml:space="preserve">1. Introduction and Background</w:t>
      </w:r>
    </w:p>
    <w:p>
      <w:pPr>
        <w:pStyle w:val="FirstParagraph"/>
      </w:pPr>
      <w:r>
        <w:t xml:space="preserve">This research proposal addresses an urgent gap in digital content management infrastructure specifically tailored for the dynamic media ecosystem of Australia Brisbane. As the capital city of Queensland and Australia's third-largest metropolitan area, Brisbane is experiencing unprecedented growth in digital media production, with over 150 local publishers, independent journalists, and creative agencies operating within its urban landscape. Current editorial tools—primarily global platforms like WordPress or Adobe Experience Manager—lack contextual intelligence for Australian cultural nuances, regional compliance requirements (including the Privacy Act 1988 and Australian Communications and Media Authority standards), and Brisbane-specific operational demands. This research proposes the development of a purpose-built</w:t>
      </w:r>
      <w:r>
        <w:t xml:space="preserve"> </w:t>
      </w:r>
      <w:r>
        <w:rPr>
          <w:iCs/>
          <w:i/>
        </w:rPr>
        <w:t xml:space="preserve">Editor</w:t>
      </w:r>
      <w:r>
        <w:t xml:space="preserve"> </w:t>
      </w:r>
      <w:r>
        <w:t xml:space="preserve">platform designed exclusively for Brisbane's media environment, addressing critical shortcomings in localized content curation, compliance management, and community engagement.</w:t>
      </w:r>
    </w:p>
    <w:bookmarkEnd w:id="20"/>
    <w:bookmarkStart w:id="21" w:name="problem-statement"/>
    <w:p>
      <w:pPr>
        <w:pStyle w:val="Heading2"/>
      </w:pPr>
      <w:r>
        <w:t xml:space="preserve">2. Problem Statement</w:t>
      </w:r>
    </w:p>
    <w:p>
      <w:pPr>
        <w:pStyle w:val="FirstParagraph"/>
      </w:pPr>
      <w:r>
        <w:t xml:space="preserve">Brisbane’s media sector faces three interconnected challenges that generic editorial tools fail to resolve:</w:t>
      </w:r>
    </w:p>
    <w:p>
      <w:pPr>
        <w:numPr>
          <w:ilvl w:val="0"/>
          <w:numId w:val="1001"/>
        </w:numPr>
        <w:pStyle w:val="Compact"/>
      </w:pPr>
      <w:r>
        <w:rPr>
          <w:bCs/>
          <w:b/>
        </w:rPr>
        <w:t xml:space="preserve">Cultural Misalignment:</w:t>
      </w:r>
      <w:r>
        <w:t xml:space="preserve"> </w:t>
      </w:r>
      <w:r>
        <w:t xml:space="preserve">Global platforms lack sensitivity to Australian Indigenous perspectives (e.g., protocols for referencing Aboriginal and Torres Strait Islander communities), Queensland-specific environmental narratives (e.g., Great Barrier Reef conservation), and Brisbane’s multicultural demographics (over 35% of residents born overseas).</w:t>
      </w:r>
    </w:p>
    <w:p>
      <w:pPr>
        <w:numPr>
          <w:ilvl w:val="0"/>
          <w:numId w:val="1001"/>
        </w:numPr>
        <w:pStyle w:val="Compact"/>
      </w:pPr>
      <w:r>
        <w:rPr>
          <w:bCs/>
          <w:b/>
        </w:rPr>
        <w:t xml:space="preserve">Regulatory Fragmentation:</w:t>
      </w:r>
      <w:r>
        <w:t xml:space="preserve"> </w:t>
      </w:r>
      <w:r>
        <w:t xml:space="preserve">Compliance with Australian media laws requires manual configuration across platforms, increasing error rates. For instance, Brisbane-based publishers struggle to implement the National Press Council’s guidelines on election coverage in real-time.</w:t>
      </w:r>
    </w:p>
    <w:p>
      <w:pPr>
        <w:numPr>
          <w:ilvl w:val="0"/>
          <w:numId w:val="1001"/>
        </w:numPr>
        <w:pStyle w:val="Compact"/>
      </w:pPr>
      <w:r>
        <w:rPr>
          <w:bCs/>
          <w:b/>
        </w:rPr>
        <w:t xml:space="preserve">Local Engagement Gaps:</w:t>
      </w:r>
      <w:r>
        <w:t xml:space="preserve"> </w:t>
      </w:r>
      <w:r>
        <w:t xml:space="preserve">Existing tools prioritize global audiences over hyperlocal engagement. Brisbane residents increasingly expect content addressing city-specific issues (e.g., Brisbane River flooding protocols, TransLink service updates), yet editorial teams lack tools to integrate community feedback streams efficiently.</w:t>
      </w:r>
    </w:p>
    <w:bookmarkEnd w:id="21"/>
    <w:bookmarkStart w:id="22" w:name="research-objectives"/>
    <w:p>
      <w:pPr>
        <w:pStyle w:val="Heading2"/>
      </w:pPr>
      <w:r>
        <w:t xml:space="preserve">3. Research Objectives</w:t>
      </w:r>
    </w:p>
    <w:p>
      <w:pPr>
        <w:pStyle w:val="FirstParagraph"/>
      </w:pPr>
      <w:r>
        <w:t xml:space="preserve">This study aims to develop and validate a context-aware digital</w:t>
      </w:r>
      <w:r>
        <w:t xml:space="preserve"> </w:t>
      </w:r>
      <w:r>
        <w:rPr>
          <w:iCs/>
          <w:i/>
        </w:rPr>
        <w:t xml:space="preserve">Editor</w:t>
      </w:r>
      <w:r>
        <w:t xml:space="preserve"> </w:t>
      </w:r>
      <w:r>
        <w:t xml:space="preserve">platform through four core objectives:</w:t>
      </w:r>
    </w:p>
    <w:p>
      <w:pPr>
        <w:numPr>
          <w:ilvl w:val="0"/>
          <w:numId w:val="1002"/>
        </w:numPr>
        <w:pStyle w:val="Compact"/>
      </w:pPr>
      <w:r>
        <w:rPr>
          <w:bCs/>
          <w:b/>
        </w:rPr>
        <w:t xml:space="preserve">Cultural Intelligence Module:</w:t>
      </w:r>
      <w:r>
        <w:t xml:space="preserve"> </w:t>
      </w:r>
      <w:r>
        <w:t xml:space="preserve">Embed Queensland-specific cultural frameworks (e.g., Queensland Government’s Indigenous Cultural Protocol Guidelines) into content workflows to flag potential misrepresentations of local communities.</w:t>
      </w:r>
    </w:p>
    <w:p>
      <w:pPr>
        <w:numPr>
          <w:ilvl w:val="0"/>
          <w:numId w:val="1002"/>
        </w:numPr>
        <w:pStyle w:val="Compact"/>
      </w:pPr>
      <w:r>
        <w:rPr>
          <w:bCs/>
          <w:b/>
        </w:rPr>
        <w:t xml:space="preserve">Automated Compliance Engine:</w:t>
      </w:r>
      <w:r>
        <w:t xml:space="preserve"> </w:t>
      </w:r>
      <w:r>
        <w:t xml:space="preserve">Create a regulatory module that auto-applies Australian media laws and Brisbane municipal bylaws (e.g., noise regulations affecting event coverage) during editorial processes.</w:t>
      </w:r>
    </w:p>
    <w:p>
      <w:pPr>
        <w:numPr>
          <w:ilvl w:val="0"/>
          <w:numId w:val="1002"/>
        </w:numPr>
        <w:pStyle w:val="Compact"/>
      </w:pPr>
      <w:r>
        <w:rPr>
          <w:bCs/>
          <w:b/>
        </w:rPr>
        <w:t xml:space="preserve">Hyperlocal Audience Analytics:</w:t>
      </w:r>
      <w:r>
        <w:t xml:space="preserve"> </w:t>
      </w:r>
      <w:r>
        <w:t xml:space="preserve">Integrate data from Brisbane City Council’s open data portal and social sentiment tools to recommend region-specific content angles (e.g., "Highlight park upgrades in South Brisbane after community feedback").</w:t>
      </w:r>
    </w:p>
    <w:p>
      <w:pPr>
        <w:numPr>
          <w:ilvl w:val="0"/>
          <w:numId w:val="1002"/>
        </w:numPr>
        <w:pStyle w:val="Compact"/>
      </w:pPr>
      <w:r>
        <w:rPr>
          <w:bCs/>
          <w:b/>
        </w:rPr>
        <w:t xml:space="preserve">Community Co-Creation Interface:</w:t>
      </w:r>
      <w:r>
        <w:t xml:space="preserve"> </w:t>
      </w:r>
      <w:r>
        <w:t xml:space="preserve">Design a public-facing editorial dashboard enabling Brisbane residents to submit story ideas with location tags, verified via Queensland’s digital identity systems.</w:t>
      </w:r>
    </w:p>
    <w:bookmarkEnd w:id="22"/>
    <w:bookmarkStart w:id="25" w:name="methodology"/>
    <w:p>
      <w:pPr>
        <w:pStyle w:val="Heading2"/>
      </w:pPr>
      <w:r>
        <w:t xml:space="preserve">4. Methodology</w:t>
      </w:r>
    </w:p>
    <w:p>
      <w:pPr>
        <w:pStyle w:val="FirstParagraph"/>
      </w:pPr>
      <w:r>
        <w:t xml:space="preserve">A mixed-methods approach will be deployed across two phases:</w:t>
      </w:r>
    </w:p>
    <w:bookmarkStart w:id="23" w:name="phase-1-contextual-analysis-months-1-4"/>
    <w:p>
      <w:pPr>
        <w:pStyle w:val="Heading3"/>
      </w:pPr>
      <w:r>
        <w:t xml:space="preserve">Phase 1: Contextual Analysis (Months 1-4)</w:t>
      </w:r>
    </w:p>
    <w:p>
      <w:pPr>
        <w:numPr>
          <w:ilvl w:val="0"/>
          <w:numId w:val="1003"/>
        </w:numPr>
        <w:pStyle w:val="Compact"/>
      </w:pPr>
      <w:r>
        <w:rPr>
          <w:bCs/>
          <w:b/>
        </w:rPr>
        <w:t xml:space="preserve">Stakeholder Mapping:</w:t>
      </w:r>
      <w:r>
        <w:t xml:space="preserve"> </w:t>
      </w:r>
      <w:r>
        <w:t xml:space="preserve">Conduct focus groups with 25 Brisbane-based media entities (including The Courier-Mail, Brisbane Times, and independent outlets like The Urban Rambler) to document current workflow pain points.</w:t>
      </w:r>
    </w:p>
    <w:p>
      <w:pPr>
        <w:numPr>
          <w:ilvl w:val="0"/>
          <w:numId w:val="1003"/>
        </w:numPr>
        <w:pStyle w:val="Compact"/>
      </w:pPr>
      <w:r>
        <w:rPr>
          <w:bCs/>
          <w:b/>
        </w:rPr>
        <w:t xml:space="preserve">Regulatory Audit:</w:t>
      </w:r>
      <w:r>
        <w:t xml:space="preserve"> </w:t>
      </w:r>
      <w:r>
        <w:t xml:space="preserve">Collaborate with Queensland Law Society to catalog all applicable media laws affecting Brisbane operations, mapping them to editorial touchpoints.</w:t>
      </w:r>
    </w:p>
    <w:bookmarkEnd w:id="23"/>
    <w:bookmarkStart w:id="24" w:name="Xc07dfdc1c44da7094ac429433bb761db92b98b4"/>
    <w:p>
      <w:pPr>
        <w:pStyle w:val="Heading3"/>
      </w:pPr>
      <w:r>
        <w:t xml:space="preserve">Phase 2: Platform Development &amp; Validation (Months 5-14)</w:t>
      </w:r>
    </w:p>
    <w:p>
      <w:pPr>
        <w:numPr>
          <w:ilvl w:val="0"/>
          <w:numId w:val="1004"/>
        </w:numPr>
        <w:pStyle w:val="Compact"/>
      </w:pPr>
      <w:r>
        <w:rPr>
          <w:bCs/>
          <w:b/>
        </w:rPr>
        <w:t xml:space="preserve">Agile Prototyping:</w:t>
      </w:r>
      <w:r>
        <w:t xml:space="preserve"> </w:t>
      </w:r>
      <w:r>
        <w:t xml:space="preserve">Develop the core platform using Australian cloud infrastructure (AWS Sydney region) to ensure data sovereignty. Features will be iterated via biweekly sprints with Brisbane media partners.</w:t>
      </w:r>
    </w:p>
    <w:p>
      <w:pPr>
        <w:numPr>
          <w:ilvl w:val="0"/>
          <w:numId w:val="1004"/>
        </w:numPr>
        <w:pStyle w:val="Compact"/>
      </w:pPr>
      <w:r>
        <w:rPr>
          <w:bCs/>
          <w:b/>
        </w:rPr>
        <w:t xml:space="preserve">Validation Metrics:</w:t>
      </w:r>
      <w:r>
        <w:t xml:space="preserve"> </w:t>
      </w:r>
      <w:r>
        <w:t xml:space="preserve">Measure success through three KPIs: 1) Reduction in compliance-related content rejections (target: 40% decrease), 2) Increase in hyperlocal engagement rates (target: 25% higher community submissions), and 3) User satisfaction scores (target: ≥8/10 via post-implementation surveys).</w:t>
      </w:r>
    </w:p>
    <w:p>
      <w:pPr>
        <w:numPr>
          <w:ilvl w:val="0"/>
          <w:numId w:val="1004"/>
        </w:numPr>
        <w:pStyle w:val="Compact"/>
      </w:pPr>
      <w:r>
        <w:rPr>
          <w:bCs/>
          <w:b/>
        </w:rPr>
        <w:t xml:space="preserve">Impact Assessment:</w:t>
      </w:r>
      <w:r>
        <w:t xml:space="preserve"> </w:t>
      </w:r>
      <w:r>
        <w:t xml:space="preserve">Partner with Brisbane City Council to evaluate how the</w:t>
      </w:r>
      <w:r>
        <w:t xml:space="preserve"> </w:t>
      </w:r>
      <w:r>
        <w:rPr>
          <w:iCs/>
          <w:i/>
        </w:rPr>
        <w:t xml:space="preserve">Editor</w:t>
      </w:r>
      <w:r>
        <w:t xml:space="preserve">’s data outputs inform municipal communication strategies (e.g., flood response messaging).</w:t>
      </w:r>
    </w:p>
    <w:bookmarkEnd w:id="24"/>
    <w:bookmarkEnd w:id="25"/>
    <w:bookmarkStart w:id="26" w:name="significance-for-australia-brisbane"/>
    <w:p>
      <w:pPr>
        <w:pStyle w:val="Heading2"/>
      </w:pPr>
      <w:r>
        <w:t xml:space="preserve">5. Significance for Australia Brisbane</w:t>
      </w:r>
    </w:p>
    <w:p>
      <w:pPr>
        <w:pStyle w:val="FirstParagraph"/>
      </w:pPr>
      <w:r>
        <w:t xml:space="preserve">This research directly addresses Brisbane’s strategic priorities outlined in the Queensland Government’s Media and Creative Industries Action Plan 2030, which identifies "digital infrastructure for local storytelling" as a key growth area. The proposed</w:t>
      </w:r>
      <w:r>
        <w:t xml:space="preserve"> </w:t>
      </w:r>
      <w:r>
        <w:rPr>
          <w:iCs/>
          <w:i/>
        </w:rPr>
        <w:t xml:space="preserve">Editor</w:t>
      </w:r>
      <w:r>
        <w:t xml:space="preserve"> </w:t>
      </w:r>
      <w:r>
        <w:t xml:space="preserve">will:</w:t>
      </w:r>
    </w:p>
    <w:p>
      <w:pPr>
        <w:numPr>
          <w:ilvl w:val="0"/>
          <w:numId w:val="1005"/>
        </w:numPr>
        <w:pStyle w:val="Compact"/>
      </w:pPr>
      <w:r>
        <w:rPr>
          <w:bCs/>
          <w:b/>
        </w:rPr>
        <w:t xml:space="preserve">Elevate Local Narratives:</w:t>
      </w:r>
      <w:r>
        <w:t xml:space="preserve"> </w:t>
      </w:r>
      <w:r>
        <w:t xml:space="preserve">Shift content from generic national reporting to Brisbane-specific stories (e.g., urban renewal in Fortitude Valley, cultural events at South Bank), strengthening community identity.</w:t>
      </w:r>
    </w:p>
    <w:p>
      <w:pPr>
        <w:numPr>
          <w:ilvl w:val="0"/>
          <w:numId w:val="1005"/>
        </w:numPr>
        <w:pStyle w:val="Compact"/>
      </w:pPr>
      <w:r>
        <w:rPr>
          <w:bCs/>
          <w:b/>
        </w:rPr>
        <w:t xml:space="preserve">Boost Economic Value:</w:t>
      </w:r>
      <w:r>
        <w:t xml:space="preserve"> </w:t>
      </w:r>
      <w:r>
        <w:t xml:space="preserve">Reduce operational costs for Brisbane media firms by eliminating manual compliance checks—estimated savings of $28,000 annually per medium-sized publisher based on Queensland Media Council data.</w:t>
      </w:r>
    </w:p>
    <w:p>
      <w:pPr>
        <w:numPr>
          <w:ilvl w:val="0"/>
          <w:numId w:val="1005"/>
        </w:numPr>
        <w:pStyle w:val="Compact"/>
      </w:pPr>
      <w:r>
        <w:rPr>
          <w:bCs/>
          <w:b/>
        </w:rPr>
        <w:t xml:space="preserve">Advance National Standards:</w:t>
      </w:r>
      <w:r>
        <w:t xml:space="preserve"> </w:t>
      </w:r>
      <w:r>
        <w:t xml:space="preserve">Establish a replicable model for Australian cities, potentially influencing federal media policy frameworks. Brisbane’s role as a creative hub makes it an ideal testbed for national scalability.</w:t>
      </w:r>
    </w:p>
    <w:bookmarkEnd w:id="26"/>
    <w:bookmarkStart w:id="27" w:name="expected-outcomes-and-dissemination"/>
    <w:p>
      <w:pPr>
        <w:pStyle w:val="Heading2"/>
      </w:pPr>
      <w:r>
        <w:t xml:space="preserve">6. Expected Outcomes and Dissemination</w:t>
      </w:r>
    </w:p>
    <w:p>
      <w:pPr>
        <w:pStyle w:val="FirstParagraph"/>
      </w:pPr>
      <w:r>
        <w:t xml:space="preserve">The project will deliver:</w:t>
      </w:r>
    </w:p>
    <w:p>
      <w:pPr>
        <w:numPr>
          <w:ilvl w:val="0"/>
          <w:numId w:val="1006"/>
        </w:numPr>
        <w:pStyle w:val="Compact"/>
      </w:pPr>
      <w:r>
        <w:t xml:space="preserve">A fully functional, open-source digital editorial platform with Brisbane-specific modules (available via Queensland Digital Hub).</w:t>
      </w:r>
    </w:p>
    <w:p>
      <w:pPr>
        <w:numPr>
          <w:ilvl w:val="0"/>
          <w:numId w:val="1006"/>
        </w:numPr>
        <w:pStyle w:val="Compact"/>
      </w:pPr>
      <w:r>
        <w:t xml:space="preserve">Compliance guidelines document for Australian media professionals, co-authored with the Australian Press Council.</w:t>
      </w:r>
    </w:p>
    <w:p>
      <w:pPr>
        <w:numPr>
          <w:ilvl w:val="0"/>
          <w:numId w:val="1006"/>
        </w:numPr>
        <w:pStyle w:val="Compact"/>
      </w:pPr>
      <w:r>
        <w:t xml:space="preserve">Policy brief for Brisbane City Council on leveraging community-generated content for civic engagement.</w:t>
      </w:r>
    </w:p>
    <w:p>
      <w:pPr>
        <w:pStyle w:val="FirstParagraph"/>
      </w:pPr>
      <w:r>
        <w:t xml:space="preserve">All findings will be disseminated through channels prioritizing Brisbane stakeholders: workshops at Griffith University’s Media School, presentations at the Queensland Media Festival, and publications in the Australian Journal of Journalism. The platform’s source code will be hosted on an Australian server to ensure data sovereignty under the Privacy Act 1988.</w:t>
      </w:r>
    </w:p>
    <w:bookmarkEnd w:id="27"/>
    <w:bookmarkStart w:id="28" w:name="conclusion"/>
    <w:p>
      <w:pPr>
        <w:pStyle w:val="Heading2"/>
      </w:pPr>
      <w:r>
        <w:t xml:space="preserve">7. Conclusion</w:t>
      </w:r>
    </w:p>
    <w:p>
      <w:pPr>
        <w:pStyle w:val="FirstParagraph"/>
      </w:pPr>
      <w:r>
        <w:t xml:space="preserve">This research proposal responds to a critical infrastructure need in Australia Brisbane, where digital editorial tools remain culturally and contextually ill-equipped for local demands. By centering the development of a purpose-built</w:t>
      </w:r>
      <w:r>
        <w:t xml:space="preserve"> </w:t>
      </w:r>
      <w:r>
        <w:rPr>
          <w:iCs/>
          <w:i/>
        </w:rPr>
        <w:t xml:space="preserve">Editor</w:t>
      </w:r>
      <w:r>
        <w:t xml:space="preserve"> </w:t>
      </w:r>
      <w:r>
        <w:t xml:space="preserve">on Brisbane’s unique sociocultural and regulatory landscape, this project promises tangible benefits for media sustainability, community engagement, and national content innovation. It moves beyond generic solutions to create a scalable framework that empowers Brisbane’s creative ecosystem to produce authentic, compliant, and impactful storytelling. The success of this</w:t>
      </w:r>
      <w:r>
        <w:t xml:space="preserve"> </w:t>
      </w:r>
      <w:r>
        <w:rPr>
          <w:iCs/>
          <w:i/>
        </w:rPr>
        <w:t xml:space="preserve">Research Proposal</w:t>
      </w:r>
      <w:r>
        <w:t xml:space="preserve"> </w:t>
      </w:r>
      <w:r>
        <w:t xml:space="preserve">will position Australia Brisbane as a leader in context-aware digital media infrastructure—a model urgently needed across Australia’s regional hubs.</w:t>
      </w:r>
    </w:p>
    <w:p>
      <w:pPr>
        <w:pStyle w:val="BodyText"/>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Digital Editorial Platform for Australia Brisbane</dc:title>
  <dc:creator/>
  <dc:language>en</dc:language>
  <cp:keywords/>
  <dcterms:created xsi:type="dcterms:W3CDTF">2026-05-02T01:53:39Z</dcterms:created>
  <dcterms:modified xsi:type="dcterms:W3CDTF">2026-05-02T01:53:39Z</dcterms:modified>
</cp:coreProperties>
</file>

<file path=docProps/custom.xml><?xml version="1.0" encoding="utf-8"?>
<Properties xmlns="http://schemas.openxmlformats.org/officeDocument/2006/custom-properties" xmlns:vt="http://schemas.openxmlformats.org/officeDocument/2006/docPropsVTypes"/>
</file>