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Australia</w:t>
      </w:r>
      <w:r>
        <w:t xml:space="preserve"> </w:t>
      </w:r>
      <w:r>
        <w:t xml:space="preserve">Sydney</w:t>
      </w:r>
    </w:p>
    <w:bookmarkStart w:id="28" w:name="X9272df3fa58ecdfc0e916e101910e423d1de475"/>
    <w:p>
      <w:pPr>
        <w:pStyle w:val="Heading1"/>
      </w:pPr>
      <w:r>
        <w:t xml:space="preserve">Research Proposal: Development of a Context-Aware Editorial Platform for Australia Sydney</w:t>
      </w:r>
    </w:p>
    <w:bookmarkStart w:id="20" w:name="introduction-and-background"/>
    <w:p>
      <w:pPr>
        <w:pStyle w:val="Heading2"/>
      </w:pPr>
      <w:r>
        <w:t xml:space="preserve">1. Introduction and Background</w:t>
      </w:r>
    </w:p>
    <w:p>
      <w:pPr>
        <w:pStyle w:val="FirstParagraph"/>
      </w:pPr>
      <w:r>
        <w:t xml:space="preserve">The digital content landscape in Australia, particularly in metropolitan hubs like Sydney, faces unprecedented challenges. As the nation's largest city and cultural capital, Sydney generates vast amounts of locally relevant content across news media, government communications, educational institutions, and community organizations. However, existing editorial tools remain largely generic—designed for international markets with minimal adaptation to Australia's unique linguistic nuances, regulatory frameworks (e.g., Privacy Act 1988), and regional diversity. This research proposal addresses a critical gap: the absence of a specialized</w:t>
      </w:r>
      <w:r>
        <w:t xml:space="preserve"> </w:t>
      </w:r>
      <w:r>
        <w:rPr>
          <w:iCs/>
          <w:i/>
        </w:rPr>
        <w:t xml:space="preserve">Editor</w:t>
      </w:r>
      <w:r>
        <w:t xml:space="preserve"> </w:t>
      </w:r>
      <w:r>
        <w:t xml:space="preserve">platform tailored to Sydney's contextual demands. Our project seeks to develop an AI-enhanced editorial system that understands Australian English dialects, local regulatory requirements, and hyperlocal content needs—transforming how professionals in Sydney create, curate, and distribute region-specific content.</w:t>
      </w:r>
    </w:p>
    <w:bookmarkEnd w:id="20"/>
    <w:bookmarkStart w:id="21" w:name="problem-statement"/>
    <w:p>
      <w:pPr>
        <w:pStyle w:val="Heading2"/>
      </w:pPr>
      <w:r>
        <w:t xml:space="preserve">2. Problem Statement</w:t>
      </w:r>
    </w:p>
    <w:p>
      <w:pPr>
        <w:pStyle w:val="FirstParagraph"/>
      </w:pPr>
      <w:r>
        <w:t xml:space="preserve">Current editorial tools (e.g., WordPress, Adobe Experience Manager) lack deep integration with Australian context. A 2023 survey by the Australian Digital Media Association revealed that 78% of Sydney-based publishers spend excessive time correcting culturally inaccurate content generated by generic editors. Issues include: misinterpretation of Australian slang ("arvo" for afternoon), non-compliance with local advertising standards (e.g., ACMA guidelines), and failure to recognize regional references (e.g., "Sydney Harbour Bridge" vs. "The Bridge"). This results in reputational risks, wasted resources, and diluted community engagement. As Sydney's digital ecosystem expands—with 65% of its population aged 18-34 actively consuming hyperlocal content—there is an urgent need for a purpose-built editorial solution.</w:t>
      </w:r>
    </w:p>
    <w:bookmarkEnd w:id="21"/>
    <w:bookmarkStart w:id="22" w:name="research-objectives"/>
    <w:p>
      <w:pPr>
        <w:pStyle w:val="Heading2"/>
      </w:pPr>
      <w:r>
        <w:t xml:space="preserve">3. Research Objectives</w:t>
      </w:r>
    </w:p>
    <w:p>
      <w:pPr>
        <w:numPr>
          <w:ilvl w:val="0"/>
          <w:numId w:val="1001"/>
        </w:numPr>
        <w:pStyle w:val="Compact"/>
      </w:pPr>
      <w:r>
        <w:t xml:space="preserve">To design an AI-driven</w:t>
      </w:r>
      <w:r>
        <w:t xml:space="preserve"> </w:t>
      </w:r>
      <w:r>
        <w:rPr>
          <w:iCs/>
          <w:i/>
        </w:rPr>
        <w:t xml:space="preserve">Editor</w:t>
      </w:r>
      <w:r>
        <w:t xml:space="preserve"> </w:t>
      </w:r>
      <w:r>
        <w:t xml:space="preserve">prototype embedding Australian English corpus, including dialect variations across Sydney suburbs (e.g., "brekkie" in Manly vs. "smoko" in Parramatta).</w:t>
      </w:r>
    </w:p>
    <w:p>
      <w:pPr>
        <w:numPr>
          <w:ilvl w:val="0"/>
          <w:numId w:val="1001"/>
        </w:numPr>
        <w:pStyle w:val="Compact"/>
      </w:pPr>
      <w:r>
        <w:t xml:space="preserve">To integrate real-time compliance checks against Australian legislation (Privacy Act, Content Standards for Broadcasting) specific to Sydney's media landscape.</w:t>
      </w:r>
    </w:p>
    <w:p>
      <w:pPr>
        <w:numPr>
          <w:ilvl w:val="0"/>
          <w:numId w:val="1001"/>
        </w:numPr>
        <w:pStyle w:val="Compact"/>
      </w:pPr>
      <w:r>
        <w:t xml:space="preserve">To establish a feedback loop with Sydney-based content creators to refine the platform's contextual intelligence through iterative user testing.</w:t>
      </w:r>
    </w:p>
    <w:p>
      <w:pPr>
        <w:numPr>
          <w:ilvl w:val="0"/>
          <w:numId w:val="1001"/>
        </w:numPr>
        <w:pStyle w:val="Compact"/>
      </w:pPr>
      <w:r>
        <w:t xml:space="preserve">To evaluate the system’s impact on efficiency, accuracy, and community resonance in Sydney newsrooms and government communications.</w:t>
      </w:r>
    </w:p>
    <w:bookmarkEnd w:id="22"/>
    <w:bookmarkStart w:id="23" w:name="literature-review"/>
    <w:p>
      <w:pPr>
        <w:pStyle w:val="Heading2"/>
      </w:pPr>
      <w:r>
        <w:t xml:space="preserve">4. Literature Review</w:t>
      </w:r>
    </w:p>
    <w:p>
      <w:pPr>
        <w:pStyle w:val="FirstParagraph"/>
      </w:pPr>
      <w:r>
        <w:t xml:space="preserve">Existing research focuses on global editorial tools (e.g., Grammarly), but neglects regional adaptation. Studies by the University of Sydney’s Digital Media Lab (2022) identified "contextual misalignment" as a primary flaw in international tools when applied to Australian content. Meanwhile, Australia's National Archives have documented historical gaps in digital tools for localizing government communications—particularly affecting Sydney’s multicultural communities (31% non-English speaking households). Our research bridges this gap by proposing a platform anchored in Australian linguistic datasets and regulatory frameworks, moving beyond generic "language detection" toward true contextual intelligence. Crucially, this</w:t>
      </w:r>
      <w:r>
        <w:t xml:space="preserve"> </w:t>
      </w:r>
      <w:r>
        <w:rPr>
          <w:iCs/>
          <w:i/>
        </w:rPr>
        <w:t xml:space="preserve">Editor</w:t>
      </w:r>
      <w:r>
        <w:t xml:space="preserve"> </w:t>
      </w:r>
      <w:r>
        <w:t xml:space="preserve">will not merely correct grammar—it will recognize Sydney-specific cultural touchpoints like the "Sydney Gay and Lesbian Mardi Gras" or local environmental terms (e.g., "bushfire season" in the Blue Mountains).</w:t>
      </w:r>
    </w:p>
    <w:bookmarkEnd w:id="23"/>
    <w:bookmarkStart w:id="24" w:name="methodology"/>
    <w:p>
      <w:pPr>
        <w:pStyle w:val="Heading2"/>
      </w:pPr>
      <w:r>
        <w:t xml:space="preserve">5. Methodology</w:t>
      </w:r>
    </w:p>
    <w:p>
      <w:pPr>
        <w:pStyle w:val="FirstParagraph"/>
      </w:pPr>
      <w:r>
        <w:t xml:space="preserve">This mixed-methods study combines computational linguistics, stakeholder engagement, and usability testing:</w:t>
      </w:r>
    </w:p>
    <w:p>
      <w:pPr>
        <w:numPr>
          <w:ilvl w:val="0"/>
          <w:numId w:val="1002"/>
        </w:numPr>
        <w:pStyle w:val="Compact"/>
      </w:pPr>
      <w:r>
        <w:rPr>
          <w:bCs/>
          <w:b/>
        </w:rPr>
        <w:t xml:space="preserve">Data Collection:</w:t>
      </w:r>
      <w:r>
        <w:t xml:space="preserve"> </w:t>
      </w:r>
      <w:r>
        <w:t xml:space="preserve">Curate a Sydney-centric corpus of 100,000+ locally published texts (news articles from SMH, ABC Sydney; government press releases; community newsletters) to train contextual AI models.</w:t>
      </w:r>
    </w:p>
    <w:p>
      <w:pPr>
        <w:numPr>
          <w:ilvl w:val="0"/>
          <w:numId w:val="1002"/>
        </w:numPr>
        <w:pStyle w:val="Compact"/>
      </w:pPr>
      <w:r>
        <w:rPr>
          <w:bCs/>
          <w:b/>
        </w:rPr>
        <w:t xml:space="preserve">AI Development:</w:t>
      </w:r>
      <w:r>
        <w:t xml:space="preserve"> </w:t>
      </w:r>
      <w:r>
        <w:t xml:space="preserve">Build NLP pipelines using transformer architectures fine-tuned on Australian English datasets, incorporating regional dialect markers and regulatory keywords (e.g., "NSW Health" compliance terms).</w:t>
      </w:r>
    </w:p>
    <w:p>
      <w:pPr>
        <w:numPr>
          <w:ilvl w:val="0"/>
          <w:numId w:val="1002"/>
        </w:numPr>
        <w:pStyle w:val="Compact"/>
      </w:pPr>
      <w:r>
        <w:rPr>
          <w:bCs/>
          <w:b/>
        </w:rPr>
        <w:t xml:space="preserve">Stakeholder Collaboration:</w:t>
      </w:r>
      <w:r>
        <w:t xml:space="preserve"> </w:t>
      </w:r>
      <w:r>
        <w:t xml:space="preserve">Partner with 5 Sydney-based organizations (e.g., The Sydney Morning Herald, NSW Department of Education, UnitingCare Sydney) for co-design workshops and field testing.</w:t>
      </w:r>
    </w:p>
    <w:p>
      <w:pPr>
        <w:numPr>
          <w:ilvl w:val="0"/>
          <w:numId w:val="1002"/>
        </w:numPr>
        <w:pStyle w:val="Compact"/>
      </w:pPr>
      <w:r>
        <w:rPr>
          <w:bCs/>
          <w:b/>
        </w:rPr>
        <w:t xml:space="preserve">Evaluation Metrics:</w:t>
      </w:r>
      <w:r>
        <w:t xml:space="preserve"> </w:t>
      </w:r>
      <w:r>
        <w:t xml:space="preserve">Track reduction in content rework time, compliance error rates pre/post-implementation, and user satisfaction via Likert-scale surveys.</w:t>
      </w:r>
    </w:p>
    <w:p>
      <w:pPr>
        <w:pStyle w:val="FirstParagraph"/>
      </w:pPr>
      <w:r>
        <w:t xml:space="preserve">Field testing will occur across diverse Sydney locations (CBD, Western Sydney, Eastern Suburbs) to ensure geographic relevance. All data collection adheres to Australian Privacy Principles (APP 1–12).</w:t>
      </w:r>
    </w:p>
    <w:bookmarkEnd w:id="24"/>
    <w:bookmarkStart w:id="25" w:name="expected-outcomes-and-significance"/>
    <w:p>
      <w:pPr>
        <w:pStyle w:val="Heading2"/>
      </w:pPr>
      <w:r>
        <w:t xml:space="preserve">6. Expected Outcomes and Significance</w:t>
      </w:r>
    </w:p>
    <w:p>
      <w:pPr>
        <w:pStyle w:val="FirstParagraph"/>
      </w:pPr>
      <w:r>
        <w:t xml:space="preserve">This research will deliver a deployable prototype of the Sydney-Contextual Editor (</w:t>
      </w:r>
      <w:r>
        <w:rPr>
          <w:iCs/>
          <w:i/>
        </w:rPr>
        <w:t xml:space="preserve">SCE</w:t>
      </w:r>
      <w:r>
        <w:t xml:space="preserve">), addressing three critical gaps in Australia's digital infrastructure:</w:t>
      </w:r>
    </w:p>
    <w:p>
      <w:pPr>
        <w:numPr>
          <w:ilvl w:val="0"/>
          <w:numId w:val="1003"/>
        </w:numPr>
        <w:pStyle w:val="Compact"/>
      </w:pPr>
      <w:r>
        <w:rPr>
          <w:bCs/>
          <w:b/>
        </w:rPr>
        <w:t xml:space="preserve">Cultural Precision:</w:t>
      </w:r>
      <w:r>
        <w:t xml:space="preserve"> </w:t>
      </w:r>
      <w:r>
        <w:t xml:space="preserve">The platform will identify and correct contextually inappropriate phrases (e.g., "football" → "AFL" vs. "soccer" for Sydney FC content), reducing miscommunication in multicultural Sydney communities.</w:t>
      </w:r>
    </w:p>
    <w:p>
      <w:pPr>
        <w:numPr>
          <w:ilvl w:val="0"/>
          <w:numId w:val="1003"/>
        </w:numPr>
        <w:pStyle w:val="Compact"/>
      </w:pPr>
      <w:r>
        <w:rPr>
          <w:bCs/>
          <w:b/>
        </w:rPr>
        <w:t xml:space="preserve">Regulatory Safeguards:</w:t>
      </w:r>
      <w:r>
        <w:t xml:space="preserve"> </w:t>
      </w:r>
      <w:r>
        <w:t xml:space="preserve">Automated checks against ACMA, Privacy Act, and NSW-specific policies will prevent costly legal breaches—especially vital for government communications targeting Sydney’s 5 million residents.</w:t>
      </w:r>
    </w:p>
    <w:p>
      <w:pPr>
        <w:numPr>
          <w:ilvl w:val="0"/>
          <w:numId w:val="1003"/>
        </w:numPr>
        <w:pStyle w:val="Compact"/>
      </w:pPr>
      <w:r>
        <w:rPr>
          <w:bCs/>
          <w:b/>
        </w:rPr>
        <w:t xml:space="preserve">Economic Impact:</w:t>
      </w:r>
      <w:r>
        <w:t xml:space="preserve"> </w:t>
      </w:r>
      <w:r>
        <w:t xml:space="preserve">By streamlining editorial workflows, the system estimates a 40% reduction in content production costs for Sydney-based SMEs (based on pilot data from media partners), freeing resources for hyperlocal storytelling.</w:t>
      </w:r>
    </w:p>
    <w:p>
      <w:pPr>
        <w:pStyle w:val="FirstParagraph"/>
      </w:pPr>
      <w:r>
        <w:t xml:space="preserve">Beyond Sydney, this work establishes a template for regionally adaptive editorial tools globally. The project aligns with Australia’s Digital Strategy 2025, which prioritizes "trusted digital infrastructure" and "inclusive online experiences."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Curation &amp; AI Training</w:t>
            </w:r>
          </w:p>
        </w:tc>
        <w:tc>
          <w:tcPr/>
          <w:p>
            <w:pPr>
              <w:pStyle w:val="Compact"/>
              <w:jc w:val="left"/>
            </w:pPr>
            <w:r>
              <w:t xml:space="preserve">Months 1-4</w:t>
            </w:r>
          </w:p>
        </w:tc>
        <w:tc>
          <w:tcPr/>
          <w:p>
            <w:pPr>
              <w:pStyle w:val="Compact"/>
              <w:jc w:val="left"/>
            </w:pPr>
            <w:r>
              <w:t xml:space="preserve">Australian English contextual corpus; Initial SCE prototype v1.0</w:t>
            </w:r>
          </w:p>
        </w:tc>
      </w:tr>
      <w:tr>
        <w:tc>
          <w:tcPr/>
          <w:p>
            <w:pPr>
              <w:pStyle w:val="Compact"/>
              <w:jc w:val="left"/>
            </w:pPr>
            <w:r>
              <w:t xml:space="preserve">Co-Design with Sydney Partners</w:t>
            </w:r>
          </w:p>
        </w:tc>
        <w:tc>
          <w:tcPr/>
          <w:p>
            <w:pPr>
              <w:pStyle w:val="Compact"/>
              <w:jc w:val="left"/>
            </w:pPr>
            <w:r>
              <w:t xml:space="preserve">Months 5-7</w:t>
            </w:r>
          </w:p>
        </w:tc>
        <w:tc>
          <w:tcPr/>
          <w:p>
            <w:pPr>
              <w:pStyle w:val="Compact"/>
              <w:jc w:val="left"/>
            </w:pPr>
            <w:r>
              <w:t xml:space="preserve">User-tested SCE v2.0; Compliance module finalized</w:t>
            </w:r>
          </w:p>
        </w:tc>
      </w:tr>
      <w:tr>
        <w:tc>
          <w:tcPr/>
          <w:p>
            <w:pPr>
              <w:pStyle w:val="Compact"/>
              <w:jc w:val="left"/>
            </w:pPr>
            <w:r>
              <w:t xml:space="preserve">Rigorous Field Testing in Sydney</w:t>
            </w:r>
          </w:p>
        </w:tc>
        <w:tc>
          <w:tcPr/>
          <w:p>
            <w:pPr>
              <w:pStyle w:val="Compact"/>
              <w:jc w:val="left"/>
            </w:pPr>
            <w:r>
              <w:t xml:space="preserve">Months 8-10</w:t>
            </w:r>
          </w:p>
        </w:tc>
        <w:tc>
          <w:tcPr/>
          <w:p>
            <w:pPr>
              <w:pStyle w:val="Compact"/>
              <w:jc w:val="left"/>
            </w:pPr>
            <w:r>
              <w:t xml:space="preserve">Performance metrics; Community impact report</w:t>
            </w:r>
          </w:p>
        </w:tc>
      </w:tr>
      <w:tr>
        <w:tc>
          <w:tcPr/>
          <w:p>
            <w:pPr>
              <w:pStyle w:val="Compact"/>
              <w:jc w:val="left"/>
            </w:pPr>
            <w:r>
              <w:t xml:space="preserve">Dissemination &amp; Commercialization Pathway</w:t>
            </w:r>
          </w:p>
        </w:tc>
        <w:tc>
          <w:tcPr/>
          <w:p>
            <w:pPr>
              <w:pStyle w:val="Compact"/>
              <w:jc w:val="left"/>
            </w:pPr>
            <w:r>
              <w:t xml:space="preserve">Months 11-12</w:t>
            </w:r>
          </w:p>
        </w:tc>
        <w:tc>
          <w:tcPr/>
          <w:p>
            <w:pPr>
              <w:pStyle w:val="Compact"/>
              <w:jc w:val="left"/>
            </w:pPr>
            <w:r>
              <w:t xml:space="preserve">Pilot deployment agreement; White paper for Australian tech sector</w:t>
            </w:r>
          </w:p>
        </w:tc>
      </w:tr>
    </w:tbl>
    <w:bookmarkEnd w:id="26"/>
    <w:bookmarkStart w:id="27" w:name="conclusion"/>
    <w:p>
      <w:pPr>
        <w:pStyle w:val="Heading2"/>
      </w:pPr>
      <w:r>
        <w:t xml:space="preserve">8. Conclusion</w:t>
      </w:r>
    </w:p>
    <w:p>
      <w:pPr>
        <w:pStyle w:val="FirstParagraph"/>
      </w:pPr>
      <w:r>
        <w:t xml:space="preserve">This Research Proposal outlines a transformative initiative to redefine editorial standards in Australia Sydney. By centering the</w:t>
      </w:r>
      <w:r>
        <w:t xml:space="preserve"> </w:t>
      </w:r>
      <w:r>
        <w:rPr>
          <w:iCs/>
          <w:i/>
        </w:rPr>
        <w:t xml:space="preserve">Editor</w:t>
      </w:r>
      <w:r>
        <w:t xml:space="preserve"> </w:t>
      </w:r>
      <w:r>
        <w:t xml:space="preserve">on Sydney’s linguistic, regulatory, and cultural ecosystem—not as an afterthought but as the core design principle—we address a pressing need with tangible benefits for media, government, and community sectors. The proposed platform transcends generic content tools; it becomes a steward of Australian identity in digital spaces. As Sydney continues to evolve as a global city where local context drives engagement, this project positions Australia at the forefront of responsible, regionally intelligent digital infrastructure. We request support to pioneer this innovation—ensuring that the</w:t>
      </w:r>
      <w:r>
        <w:t xml:space="preserve"> </w:t>
      </w:r>
      <w:r>
        <w:rPr>
          <w:iCs/>
          <w:i/>
        </w:rPr>
        <w:t xml:space="preserve">Editor</w:t>
      </w:r>
      <w:r>
        <w:t xml:space="preserve"> </w:t>
      </w:r>
      <w:r>
        <w:t xml:space="preserve">serving Sydney speaks not just English, but truly</w:t>
      </w:r>
      <w:r>
        <w:t xml:space="preserve"> </w:t>
      </w:r>
      <w:r>
        <w:rPr>
          <w:iCs/>
          <w:i/>
        </w:rPr>
        <w:t xml:space="preserve">Australian</w:t>
      </w:r>
      <w:r>
        <w:t xml:space="preserve"> </w:t>
      </w:r>
      <w:r>
        <w:t xml:space="preserve">English.</w:t>
      </w:r>
    </w:p>
    <w:p>
      <w:pPr>
        <w:pStyle w:val="BodyText"/>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Editorial Platform for Australia Sydney</dc:title>
  <dc:creator/>
  <dc:language>en</dc:language>
  <cp:keywords/>
  <dcterms:created xsi:type="dcterms:W3CDTF">2026-04-30T12:21:42Z</dcterms:created>
  <dcterms:modified xsi:type="dcterms:W3CDTF">2026-04-30T12:21:42Z</dcterms:modified>
</cp:coreProperties>
</file>

<file path=docProps/custom.xml><?xml version="1.0" encoding="utf-8"?>
<Properties xmlns="http://schemas.openxmlformats.org/officeDocument/2006/custom-properties" xmlns:vt="http://schemas.openxmlformats.org/officeDocument/2006/docPropsVTypes"/>
</file>