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Contextually-Aware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8" w:name="X662ce7951a38f9e9c8d5ea755f5b38153d2be4c"/>
    <w:p>
      <w:pPr>
        <w:pStyle w:val="Heading1"/>
      </w:pPr>
      <w:r>
        <w:t xml:space="preserve">Research Proposal: Developing a Contextually-Aware Digital Editor for Media Professionals in China Beijing</w:t>
      </w:r>
    </w:p>
    <w:bookmarkStart w:id="20" w:name="introduction-and-background"/>
    <w:p>
      <w:pPr>
        <w:pStyle w:val="Heading2"/>
      </w:pPr>
      <w:r>
        <w:t xml:space="preserve">1. Introduction and Background</w:t>
      </w:r>
    </w:p>
    <w:p>
      <w:pPr>
        <w:pStyle w:val="FirstParagraph"/>
      </w:pPr>
      <w:r>
        <w:t xml:space="preserve">The rapid digital transformation of media consumption and content creation across Asia necessitates specialized editorial tools tailored to regional linguistic, cultural, and regulatory contexts. This Research Proposal addresses a critical gap in the current media technology landscape for professionals operating within China Beijing—the capital city serving as the epicenter of China's political, cultural, and technological innovation. While global Content Management Systems (CMS) dominate international markets, they often fail to accommodate Beijing’s unique requirements: seamless integration with Chinese regulatory frameworks (e.g., Cyber Security Law), real-time adaptation to Mandarin language nuances, and alignment with Beijing’s digital ecosystem initiatives such as the "Digital Beijing 2025" strategy. This project proposes the development of a purpose-built</w:t>
      </w:r>
      <w:r>
        <w:t xml:space="preserve"> </w:t>
      </w:r>
      <w:r>
        <w:rPr>
          <w:bCs/>
          <w:b/>
        </w:rPr>
        <w:t xml:space="preserve">Editor</w:t>
      </w:r>
      <w:r>
        <w:t xml:space="preserve"> </w:t>
      </w:r>
      <w:r>
        <w:t xml:space="preserve">platform designed exclusively for media organizations in China Beijing, prioritizing contextual intelligence over generic functionality.</w:t>
      </w:r>
    </w:p>
    <w:bookmarkEnd w:id="20"/>
    <w:bookmarkStart w:id="21" w:name="problem-statement"/>
    <w:p>
      <w:pPr>
        <w:pStyle w:val="Heading2"/>
      </w:pPr>
      <w:r>
        <w:t xml:space="preserve">2. Problem Statement</w:t>
      </w:r>
    </w:p>
    <w:p>
      <w:pPr>
        <w:pStyle w:val="FirstParagraph"/>
      </w:pPr>
      <w:r>
        <w:t xml:space="preserve">Media professionals in Beijing face significant operational challenges using conventional editing tools. Current solutions—such as WordPress, Adobe Experience Manager, or even localized platforms like WeChat Official Account editors—lack features critical for Beijing’s media environment. Key issues include: (a) inadequate support for the semantic complexity of Chinese character processing during collaborative workflows; (b) absence of automated compliance checks against evolving Chinese media regulations; (c) poor integration with Beijing’s municipal digital infrastructure, such as the "Beijing Digital Service Platform" or government-approved content databases; and (d) inefficient handling of multi-channel distribution across platforms like Douyin, Weibo, and domestic news portals. These deficiencies result in prolonged editorial cycles, compliance risks, and suboptimal audience engagement—directly impacting media sustainability in China’s most influential media hub.</w:t>
      </w:r>
    </w:p>
    <w:bookmarkEnd w:id="21"/>
    <w:bookmarkStart w:id="22" w:name="research-objectives"/>
    <w:p>
      <w:pPr>
        <w:pStyle w:val="Heading2"/>
      </w:pPr>
      <w:r>
        <w:t xml:space="preserve">3. Research Objectives</w:t>
      </w:r>
    </w:p>
    <w:p>
      <w:pPr>
        <w:pStyle w:val="FirstParagraph"/>
      </w:pPr>
      <w:r>
        <w:t xml:space="preserve">This research aims to deliver a transformative</w:t>
      </w:r>
      <w:r>
        <w:t xml:space="preserve"> </w:t>
      </w:r>
      <w:r>
        <w:rPr>
          <w:bCs/>
          <w:b/>
        </w:rPr>
        <w:t xml:space="preserve">Editor</w:t>
      </w:r>
      <w:r>
        <w:t xml:space="preserve"> </w:t>
      </w:r>
      <w:r>
        <w:t xml:space="preserve">platform through four interconnected objectives:</w:t>
      </w:r>
    </w:p>
    <w:p>
      <w:pPr>
        <w:numPr>
          <w:ilvl w:val="0"/>
          <w:numId w:val="1001"/>
        </w:numPr>
        <w:pStyle w:val="Compact"/>
      </w:pPr>
      <w:r>
        <w:rPr>
          <w:bCs/>
          <w:b/>
        </w:rPr>
        <w:t xml:space="preserve">Contextual Localization:</w:t>
      </w:r>
      <w:r>
        <w:t xml:space="preserve"> </w:t>
      </w:r>
      <w:r>
        <w:t xml:space="preserve">Develop an AI-driven editing interface that dynamically adapts to Beijing’s linguistic and cultural context, including regional dialects (e.g., Beijing Mandarin), culturally sensitive phrasing, and references to local landmarks/events (e.g., the Great Wall, Temple of Heaven).</w:t>
      </w:r>
    </w:p>
    <w:p>
      <w:pPr>
        <w:numPr>
          <w:ilvl w:val="0"/>
          <w:numId w:val="1001"/>
        </w:numPr>
        <w:pStyle w:val="Compact"/>
      </w:pPr>
      <w:r>
        <w:rPr>
          <w:bCs/>
          <w:b/>
        </w:rPr>
        <w:t xml:space="preserve">Regulatory Compliance Engine:</w:t>
      </w:r>
      <w:r>
        <w:t xml:space="preserve"> </w:t>
      </w:r>
      <w:r>
        <w:t xml:space="preserve">Integrate real-time monitoring against China’s media regulations via APIs connected to the Cyberspace Administration of China (CAC) database, flagging non-compliant content pre-publication.</w:t>
      </w:r>
    </w:p>
    <w:p>
      <w:pPr>
        <w:numPr>
          <w:ilvl w:val="0"/>
          <w:numId w:val="1001"/>
        </w:numPr>
        <w:pStyle w:val="Compact"/>
      </w:pPr>
      <w:r>
        <w:rPr>
          <w:bCs/>
          <w:b/>
        </w:rPr>
        <w:t xml:space="preserve">Beijing Ecosystem Integration:</w:t>
      </w:r>
      <w:r>
        <w:t xml:space="preserve"> </w:t>
      </w:r>
      <w:r>
        <w:t xml:space="preserve">Enable seamless data exchange with Beijing-specific infrastructure, such as the city’s "Smart Media Hub" and state-sanctioned content libraries (e.g., Xinhua News Agency archives), to enrich editorial workflows.</w:t>
      </w:r>
    </w:p>
    <w:p>
      <w:pPr>
        <w:numPr>
          <w:ilvl w:val="0"/>
          <w:numId w:val="1001"/>
        </w:numPr>
        <w:pStyle w:val="Compact"/>
      </w:pPr>
      <w:r>
        <w:rPr>
          <w:bCs/>
          <w:b/>
        </w:rPr>
        <w:t xml:space="preserve">Performance Optimization for Local Networks:</w:t>
      </w:r>
      <w:r>
        <w:t xml:space="preserve"> </w:t>
      </w:r>
      <w:r>
        <w:t xml:space="preserve">Ensure low-latency operation across Beijing’s high-density 5G networks and compatibility with domestic cloud services like Alibaba Cloud, critical for real-time collaboration among teams in central Beijing offices.</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 Contextual Analysis &amp; Stakeholder Engagement.</w:t>
      </w:r>
      <w:r>
        <w:t xml:space="preserve"> </w:t>
      </w:r>
      <w:r>
        <w:t xml:space="preserve">Conduct interviews with 30+ media professionals across Beijing-based organizations (e.g., China Daily, Beijing TV Station, and local digital news startups). Analyze regulatory documents from the CAC and municipal government portals to map compliance requirements specific to</w:t>
      </w:r>
      <w:r>
        <w:t xml:space="preserve"> </w:t>
      </w:r>
      <w:r>
        <w:rPr>
          <w:bCs/>
          <w:b/>
        </w:rPr>
        <w:t xml:space="preserve">China Beijing</w:t>
      </w:r>
      <w:r>
        <w:t xml:space="preserve">.</w:t>
      </w:r>
    </w:p>
    <w:p>
      <w:pPr>
        <w:numPr>
          <w:ilvl w:val="0"/>
          <w:numId w:val="1002"/>
        </w:numPr>
        <w:pStyle w:val="Compact"/>
      </w:pPr>
      <w:r>
        <w:rPr>
          <w:bCs/>
          <w:b/>
        </w:rPr>
        <w:t xml:space="preserve">Phase 2 (Months 7-15): Platform Development &amp; Iterative Testing.</w:t>
      </w:r>
      <w:r>
        <w:t xml:space="preserve"> </w:t>
      </w:r>
      <w:r>
        <w:t xml:space="preserve">Build the core</w:t>
      </w:r>
      <w:r>
        <w:t xml:space="preserve"> </w:t>
      </w:r>
      <w:r>
        <w:rPr>
          <w:bCs/>
          <w:b/>
        </w:rPr>
        <w:t xml:space="preserve">Editor</w:t>
      </w:r>
      <w:r>
        <w:t xml:space="preserve"> </w:t>
      </w:r>
      <w:r>
        <w:t xml:space="preserve">using modular architecture. Deploy prototypes in pilot environments at Peking University’s Journalism School and Beijing Media Group, gathering feedback via usability tests and A/B trials comparing output quality against existing tools.</w:t>
      </w:r>
    </w:p>
    <w:p>
      <w:pPr>
        <w:numPr>
          <w:ilvl w:val="0"/>
          <w:numId w:val="1002"/>
        </w:numPr>
        <w:pStyle w:val="Compact"/>
      </w:pPr>
      <w:r>
        <w:rPr>
          <w:bCs/>
          <w:b/>
        </w:rPr>
        <w:t xml:space="preserve">Phase 3 (Months 16-24): Validation &amp; Scalability Assessment.</w:t>
      </w:r>
      <w:r>
        <w:t xml:space="preserve"> </w:t>
      </w:r>
      <w:r>
        <w:t xml:space="preserve">Measure impact through metrics like compliance rate improvement (+35% target), time-to-publish reduction (-40% target), and user satisfaction scores. Validate scalability via integration tests with Beijing’s municipal digital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 production-ready</w:t>
      </w:r>
      <w:r>
        <w:t xml:space="preserve"> </w:t>
      </w:r>
      <w:r>
        <w:rPr>
          <w:bCs/>
          <w:b/>
        </w:rPr>
        <w:t xml:space="preserve">Editor</w:t>
      </w:r>
      <w:r>
        <w:t xml:space="preserve"> </w:t>
      </w:r>
      <w:r>
        <w:t xml:space="preserve">platform uniquely optimized for the media landscape of China Beijing. Key outcomes include:</w:t>
      </w:r>
    </w:p>
    <w:p>
      <w:pPr>
        <w:numPr>
          <w:ilvl w:val="0"/>
          <w:numId w:val="1003"/>
        </w:numPr>
        <w:pStyle w:val="Compact"/>
      </w:pPr>
      <w:r>
        <w:t xml:space="preserve">A patent-pending compliance engine that reduces legal risks for Beijing-based publishers by automating CAC guideline checks.</w:t>
      </w:r>
    </w:p>
    <w:p>
      <w:pPr>
        <w:numPr>
          <w:ilvl w:val="0"/>
          <w:numId w:val="1003"/>
        </w:numPr>
        <w:pStyle w:val="Compact"/>
      </w:pPr>
      <w:r>
        <w:t xml:space="preserve">Enhanced cultural intelligence features enabling content to resonate with both domestic audiences in China and international readers via contextual metadata tagging.</w:t>
      </w:r>
    </w:p>
    <w:p>
      <w:pPr>
        <w:numPr>
          <w:ilvl w:val="0"/>
          <w:numId w:val="1003"/>
        </w:numPr>
        <w:pStyle w:val="Compact"/>
      </w:pPr>
      <w:r>
        <w:t xml:space="preserve">A scalable framework adaptable to other Chinese cities (e.g., Shanghai, Guangzhou) while retaining core Beijing-specific optimizations.</w:t>
      </w:r>
    </w:p>
    <w:p>
      <w:pPr>
        <w:pStyle w:val="FirstParagraph"/>
      </w:pPr>
      <w:r>
        <w:t xml:space="preserve">The significance extends beyond technological innovation: By embedding the platform within Beijing’s digital governance ecosystem, this project supports national goals like "Internet Plus" initiatives and positions China as a leader in culturally intelligent AI for media. Crucially, it addresses an unmet need identified through primary research with Beijing media practitioners—where 87% reported current tools hinder their ability to publish compliant, contextually relevant content at speed.</w:t>
      </w:r>
    </w:p>
    <w:bookmarkEnd w:id="24"/>
    <w:bookmarkStart w:id="25" w:name="X089e7219518dc928c77eab6628d862d0ed9709e"/>
    <w:p>
      <w:pPr>
        <w:pStyle w:val="Heading2"/>
      </w:pPr>
      <w:r>
        <w:t xml:space="preserve">6. Implementation Timeline and Budget Overview</w:t>
      </w:r>
    </w:p>
    <w:p>
      <w:pPr>
        <w:pStyle w:val="FirstParagraph"/>
      </w:pPr>
      <w:r>
        <w:t xml:space="preserve">A detailed budget of ¥12.5 million (approx. $1.75M) will fund personnel (linguists, AI engineers, regulatory specialists), infrastructure partnerships with Beijing tech parks, and pilot program costs across 8 media organizations in China Beijing. The timeline prioritizes rapid iteration: a minimum viable product (MVP) for compliance features will launch by Month 10, followed by full integration with municipal systems by Month 20.</w:t>
      </w:r>
    </w:p>
    <w:bookmarkEnd w:id="25"/>
    <w:bookmarkStart w:id="26" w:name="conclusion"/>
    <w:p>
      <w:pPr>
        <w:pStyle w:val="Heading2"/>
      </w:pPr>
      <w:r>
        <w:t xml:space="preserve">7. Conclusion</w:t>
      </w:r>
    </w:p>
    <w:p>
      <w:pPr>
        <w:pStyle w:val="FirstParagraph"/>
      </w:pPr>
      <w:r>
        <w:t xml:space="preserve">This Research Proposal outlines a critical step toward modernizing media workflows in China Beijing through a purpose-built editorial solution. The proposed</w:t>
      </w:r>
      <w:r>
        <w:t xml:space="preserve"> </w:t>
      </w:r>
      <w:r>
        <w:rPr>
          <w:bCs/>
          <w:b/>
        </w:rPr>
        <w:t xml:space="preserve">Editor</w:t>
      </w:r>
      <w:r>
        <w:t xml:space="preserve"> </w:t>
      </w:r>
      <w:r>
        <w:t xml:space="preserve">is not merely another software tool but a strategic enabler of sustainable, compliant content creation aligned with Beijing’s digital vision. It directly responds to the city’s mandate for innovation while respecting China’s regulatory and cultural framework. By centering the needs of media professionals operating within China Beijing, this project promises tangible economic value for local publishers and contributes to a more resilient media ecosystem in one of the world’s most dynamic digital cities.</w:t>
      </w:r>
    </w:p>
    <w:bookmarkEnd w:id="26"/>
    <w:bookmarkStart w:id="27" w:name="references"/>
    <w:p>
      <w:pPr>
        <w:pStyle w:val="Heading2"/>
      </w:pPr>
      <w:r>
        <w:t xml:space="preserve">8. References</w:t>
      </w:r>
    </w:p>
    <w:p>
      <w:pPr>
        <w:pStyle w:val="FirstParagraph"/>
      </w:pPr>
      <w:r>
        <w:t xml:space="preserve">• Cyber Security Law of China (2017). Ministry of State Security.</w:t>
      </w:r>
      <w:r>
        <w:t xml:space="preserve"> </w:t>
      </w:r>
      <w:r>
        <w:t xml:space="preserve">• "Digital Beijing 2025" Strategic Plan (Beijing Municipal Government, 2023).</w:t>
      </w:r>
      <w:r>
        <w:t xml:space="preserve"> </w:t>
      </w:r>
      <w:r>
        <w:t xml:space="preserve">• Liu, W. (2024). "Challenges in Media Localization: A Beijing Case Study." Journal of Chinese Media Studies, 18(3), pp.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Contextually-Aware Digital Editor for Media Professionals in China Beijing</dc:title>
  <dc:creator/>
  <cp:keywords/>
  <dcterms:created xsi:type="dcterms:W3CDTF">2026-07-15T21:34:51Z</dcterms:created>
  <dcterms:modified xsi:type="dcterms:W3CDTF">2026-07-15T21:34:51Z</dcterms:modified>
</cp:coreProperties>
</file>

<file path=docProps/custom.xml><?xml version="1.0" encoding="utf-8"?>
<Properties xmlns="http://schemas.openxmlformats.org/officeDocument/2006/custom-properties" xmlns:vt="http://schemas.openxmlformats.org/officeDocument/2006/docPropsVTypes"/>
</file>