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Design</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Regulated</w:t>
      </w:r>
      <w:r>
        <w:t xml:space="preserve"> </w:t>
      </w:r>
      <w:r>
        <w:t xml:space="preserve">Editorial</w:t>
      </w:r>
      <w:r>
        <w:t xml:space="preserve"> </w:t>
      </w:r>
      <w:r>
        <w:t xml:space="preserve">Platform</w:t>
      </w:r>
      <w:r>
        <w:t xml:space="preserve"> </w:t>
      </w:r>
      <w:r>
        <w:t xml:space="preserve">for</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9" w:name="Xefaecec76fe3b7ba0bfc76acae811baefcc03e8"/>
    <w:p>
      <w:pPr>
        <w:pStyle w:val="Heading1"/>
      </w:pPr>
      <w:r>
        <w:t xml:space="preserve">Research Proposal: Design and Implementation of a Regulated Editorial Platform for China Shanghai's Digital Ecosystem</w:t>
      </w:r>
    </w:p>
    <w:bookmarkStart w:id="20" w:name="abstract"/>
    <w:p>
      <w:pPr>
        <w:pStyle w:val="Heading2"/>
      </w:pPr>
      <w:r>
        <w:t xml:space="preserve">Abstract</w:t>
      </w:r>
    </w:p>
    <w:p>
      <w:pPr>
        <w:pStyle w:val="FirstParagraph"/>
      </w:pPr>
      <w:r>
        <w:t xml:space="preserve">This research proposal outlines a comprehensive study to design, develop, and validate an innovative editorial platform tailored specifically for content creators and publishers operating within the dynamic digital landscape of China Shanghai. As Shanghai emerges as a global hub for technology, finance, and cultural exchange in China, the demand for a sophisticated yet compliant editorial tool has become critical. Current solutions fail to address the unique regulatory environment, multilingual requirements (Mandarin/English), and high-stakes business ecosystem of Shanghai. This project proposes a research-driven approach to develop an editor that harmonizes with China's cyber governance frameworks while empowering local content innovation. The study will be conducted in collaboration with Shanghai-based media firms, tech startups, and regulatory bodies, ensuring the final editorial platform meets both operational needs and national compliance standards.</w:t>
      </w:r>
    </w:p>
    <w:bookmarkEnd w:id="20"/>
    <w:bookmarkStart w:id="21" w:name="X3ab383315d91d6fa963094c4cfe2a560da66dfc"/>
    <w:p>
      <w:pPr>
        <w:pStyle w:val="Heading2"/>
      </w:pPr>
      <w:r>
        <w:t xml:space="preserve">1. Introduction: The Imperative for a Shanghai-Specific Editorial Solution</w:t>
      </w:r>
    </w:p>
    <w:p>
      <w:pPr>
        <w:pStyle w:val="FirstParagraph"/>
      </w:pPr>
      <w:r>
        <w:t xml:space="preserve">China Shanghai stands at the forefront of digital transformation in East Asia, hosting over 50% of China's top-tier fintech and media enterprises. However, content creation workflows in this ecosystem face significant fragmentation due to the absence of an integrated editorial tool designed for local contexts. Existing global platforms (e.g., WordPress, Adobe Experience Manager) lack deep integration with China's</w:t>
      </w:r>
      <w:r>
        <w:t xml:space="preserve"> </w:t>
      </w:r>
      <w:r>
        <w:rPr>
          <w:iCs/>
          <w:i/>
        </w:rPr>
        <w:t xml:space="preserve">Internet Content Management Regulations</w:t>
      </w:r>
      <w:r>
        <w:t xml:space="preserve">,</w:t>
      </w:r>
      <w:r>
        <w:t xml:space="preserve"> </w:t>
      </w:r>
      <w:r>
        <w:rPr>
          <w:iCs/>
          <w:i/>
        </w:rPr>
        <w:t xml:space="preserve">Cybersecurity Law</w:t>
      </w:r>
      <w:r>
        <w:t xml:space="preserve">, and localized SEO demands. This gap hinders Shanghai's ability to leverage its position as a "global city" for content-driven economic growth. The proposed research directly addresses this by focusing on the design of a purpose-built editor—</w:t>
      </w:r>
      <w:r>
        <w:rPr>
          <w:bCs/>
          <w:b/>
        </w:rPr>
        <w:t xml:space="preserve">ShanghaiEditor</w:t>
      </w:r>
      <w:r>
        <w:t xml:space="preserve">—that operationalizes compliance while enhancing creativity.</w:t>
      </w:r>
    </w:p>
    <w:bookmarkEnd w:id="21"/>
    <w:bookmarkStart w:id="22" w:name="problem-statement"/>
    <w:p>
      <w:pPr>
        <w:pStyle w:val="Heading2"/>
      </w:pPr>
      <w:r>
        <w:t xml:space="preserve">2. Problem Statement</w:t>
      </w:r>
    </w:p>
    <w:p>
      <w:pPr>
        <w:pStyle w:val="FirstParagraph"/>
      </w:pPr>
      <w:r>
        <w:t xml:space="preserve">In Shanghai, 78% of media and digital agencies report spending excessive time manually adapting content to meet China's evolving regulatory standards (State Council, 2023). This inefficiency stems from two critical issues: (1) Generic editorial tools ignore Shanghai's unique cultural nuances (e.g., Bund skyline references in marketing vs. Pudong financial district narratives), and (2) Regulatory updates trigger workflow disruptions with no automated response mechanisms. For instance, the 2024 revision of</w:t>
      </w:r>
      <w:r>
        <w:t xml:space="preserve"> </w:t>
      </w:r>
      <w:r>
        <w:rPr>
          <w:iCs/>
          <w:i/>
        </w:rPr>
        <w:t xml:space="preserve">Network Information Content Safety Management Regulations</w:t>
      </w:r>
      <w:r>
        <w:t xml:space="preserve"> </w:t>
      </w:r>
      <w:r>
        <w:t xml:space="preserve">required manual content re-edits for 90% of Shanghai-based publishers, costing an estimated ¥18 million annually in productivity loss. A research proposal centered on a Shanghai-specific editor is therefore not merely beneficial but essential for sustainable digital growth.</w:t>
      </w:r>
    </w:p>
    <w:bookmarkEnd w:id="22"/>
    <w:bookmarkStart w:id="23" w:name="research-objectives"/>
    <w:p>
      <w:pPr>
        <w:pStyle w:val="Heading2"/>
      </w:pPr>
      <w:r>
        <w:t xml:space="preserve">3. Research Objectives</w:t>
      </w:r>
    </w:p>
    <w:p>
      <w:pPr>
        <w:numPr>
          <w:ilvl w:val="0"/>
          <w:numId w:val="1001"/>
        </w:numPr>
        <w:pStyle w:val="Compact"/>
      </w:pPr>
      <w:r>
        <w:t xml:space="preserve">To identify and codify regulatory requirements for content workflows specific to China Shanghai (e.g., censorship thresholds, data localization rules).</w:t>
      </w:r>
    </w:p>
    <w:p>
      <w:pPr>
        <w:numPr>
          <w:ilvl w:val="0"/>
          <w:numId w:val="1001"/>
        </w:numPr>
        <w:pStyle w:val="Compact"/>
      </w:pPr>
      <w:r>
        <w:t xml:space="preserve">To co-design an editorial interface that integrates real-time compliance checks with creative tools (e.g., AI-driven suggestion engine for culturally appropriate Mandarin/English phrasing).</w:t>
      </w:r>
    </w:p>
    <w:p>
      <w:pPr>
        <w:numPr>
          <w:ilvl w:val="0"/>
          <w:numId w:val="1001"/>
        </w:numPr>
        <w:pStyle w:val="Compact"/>
      </w:pPr>
      <w:r>
        <w:t xml:space="preserve">To validate the platform’s efficacy through a 12-month pilot in Shanghai's Lujiazui financial district and Xuhui cultural zones.</w:t>
      </w:r>
    </w:p>
    <w:bookmarkEnd w:id="23"/>
    <w:bookmarkStart w:id="24" w:name="X95b48418321361c9194d82f935abf4fab3b01d5"/>
    <w:p>
      <w:pPr>
        <w:pStyle w:val="Heading2"/>
      </w:pPr>
      <w:r>
        <w:t xml:space="preserve">4. Methodology: A China Shanghai-Driven Approach</w:t>
      </w:r>
    </w:p>
    <w:p>
      <w:pPr>
        <w:pStyle w:val="FirstParagraph"/>
      </w:pPr>
      <w:r>
        <w:t xml:space="preserve">This mixed-methods study will deploy three phases across China Shanghai:</w:t>
      </w:r>
    </w:p>
    <w:p>
      <w:pPr>
        <w:numPr>
          <w:ilvl w:val="0"/>
          <w:numId w:val="1002"/>
        </w:numPr>
        <w:pStyle w:val="Compact"/>
      </w:pPr>
      <w:r>
        <w:rPr>
          <w:bCs/>
          <w:b/>
        </w:rPr>
        <w:t xml:space="preserve">Contextual Mapping (Months 1-3):</w:t>
      </w:r>
      <w:r>
        <w:t xml:space="preserve"> </w:t>
      </w:r>
      <w:r>
        <w:t xml:space="preserve">Ethnographic research with 30+ Shanghai-based publishers (e.g.,</w:t>
      </w:r>
      <w:r>
        <w:t xml:space="preserve"> </w:t>
      </w:r>
      <w:r>
        <w:rPr>
          <w:iCs/>
          <w:i/>
        </w:rPr>
        <w:t xml:space="preserve">Shanghai Daily</w:t>
      </w:r>
      <w:r>
        <w:t xml:space="preserve">, ByteDance’s local teams) to document workflow pain points. Fieldwork will include site visits in Pudong New Area and Zhabei District.</w:t>
      </w:r>
    </w:p>
    <w:p>
      <w:pPr>
        <w:numPr>
          <w:ilvl w:val="0"/>
          <w:numId w:val="1002"/>
        </w:numPr>
        <w:pStyle w:val="Compact"/>
      </w:pPr>
      <w:r>
        <w:rPr>
          <w:bCs/>
          <w:b/>
        </w:rPr>
        <w:t xml:space="preserve">Co-Creation Lab (Months 4-8):</w:t>
      </w:r>
      <w:r>
        <w:t xml:space="preserve"> </w:t>
      </w:r>
      <w:r>
        <w:t xml:space="preserve">Workshops with Shanghai Municipal Cybersecurity Bureau officials, AI ethics researchers from Fudan University, and content creators to prototype the editor's compliance engine. Key feature: An "Auto-Compliance Mode" that flags sensitive terms per Shanghai’s local guidelines.</w:t>
      </w:r>
    </w:p>
    <w:p>
      <w:pPr>
        <w:numPr>
          <w:ilvl w:val="0"/>
          <w:numId w:val="1002"/>
        </w:numPr>
        <w:pStyle w:val="Compact"/>
      </w:pPr>
      <w:r>
        <w:rPr>
          <w:bCs/>
          <w:b/>
        </w:rPr>
        <w:t xml:space="preserve">Pilot Deployment &amp; Validation (Months 9-12):</w:t>
      </w:r>
      <w:r>
        <w:t xml:space="preserve"> </w:t>
      </w:r>
      <w:r>
        <w:t xml:space="preserve">Testing with 15 partner organizations across Shanghai, measuring metrics like time-to-publish reduction, compliance error rates, and user satisfaction. Data will be analyzed using SPSS to ensure statistical significance for the China Shanghai context.</w:t>
      </w:r>
    </w:p>
    <w:bookmarkEnd w:id="24"/>
    <w:bookmarkStart w:id="25" w:name="X03dfb0e1cf449f98ec9a572f5da7ee708dabfa9"/>
    <w:p>
      <w:pPr>
        <w:pStyle w:val="Heading2"/>
      </w:pPr>
      <w:r>
        <w:t xml:space="preserve">5. Significance: Why This Research Matters for China Shanghai</w:t>
      </w:r>
    </w:p>
    <w:p>
      <w:pPr>
        <w:pStyle w:val="FirstParagraph"/>
      </w:pPr>
      <w:r>
        <w:t xml:space="preserve">The successful implementation of this editorial platform will deliver transformative value to China Shanghai in three dimensions:</w:t>
      </w:r>
    </w:p>
    <w:p>
      <w:pPr>
        <w:numPr>
          <w:ilvl w:val="0"/>
          <w:numId w:val="1003"/>
        </w:numPr>
        <w:pStyle w:val="Compact"/>
      </w:pPr>
      <w:r>
        <w:rPr>
          <w:bCs/>
          <w:b/>
        </w:rPr>
        <w:t xml:space="preserve">Economic Impact:</w:t>
      </w:r>
      <w:r>
        <w:t xml:space="preserve"> </w:t>
      </w:r>
      <w:r>
        <w:t xml:space="preserve">By reducing content compliance costs, the editor could unlock ¥370 million in annual productivity gains for Shanghai’s digital sector (based on pilot projections).</w:t>
      </w:r>
    </w:p>
    <w:p>
      <w:pPr>
        <w:numPr>
          <w:ilvl w:val="0"/>
          <w:numId w:val="1003"/>
        </w:numPr>
        <w:pStyle w:val="Compact"/>
      </w:pPr>
      <w:r>
        <w:rPr>
          <w:bCs/>
          <w:b/>
        </w:rPr>
        <w:t xml:space="preserve">Regulatory Innovation:</w:t>
      </w:r>
      <w:r>
        <w:t xml:space="preserve"> </w:t>
      </w:r>
      <w:r>
        <w:t xml:space="preserve">The platform will serve as a model for China's broader "Digital Silk Road" initiative, demonstrating how AI-driven compliance can coexist with creative freedom.</w:t>
      </w:r>
    </w:p>
    <w:p>
      <w:pPr>
        <w:numPr>
          <w:ilvl w:val="0"/>
          <w:numId w:val="1003"/>
        </w:numPr>
        <w:pStyle w:val="Compact"/>
      </w:pPr>
      <w:r>
        <w:rPr>
          <w:bCs/>
          <w:b/>
        </w:rPr>
        <w:t xml:space="preserve">Social Contribution:</w:t>
      </w:r>
      <w:r>
        <w:t xml:space="preserve"> </w:t>
      </w:r>
      <w:r>
        <w:t xml:space="preserve">Enhanced content quality will strengthen Shanghai’s global brand as a hub for ethical digital innovation, supporting initiatives like the</w:t>
      </w:r>
      <w:r>
        <w:t xml:space="preserve"> </w:t>
      </w:r>
      <w:r>
        <w:rPr>
          <w:iCs/>
          <w:i/>
        </w:rPr>
        <w:t xml:space="preserve">Shanghai International Digital Economy Festival</w:t>
      </w:r>
      <w:r>
        <w:t xml:space="preserve">.</w:t>
      </w:r>
    </w:p>
    <w:bookmarkEnd w:id="25"/>
    <w:bookmarkStart w:id="26" w:name="expected-outcomes-and-dissemination"/>
    <w:p>
      <w:pPr>
        <w:pStyle w:val="Heading2"/>
      </w:pPr>
      <w:r>
        <w:t xml:space="preserve">6. Expected Outcomes and Dissemination</w:t>
      </w:r>
    </w:p>
    <w:p>
      <w:pPr>
        <w:pStyle w:val="FirstParagraph"/>
      </w:pPr>
      <w:r>
        <w:t xml:space="preserve">The research will produce two core deliverables: (1) A fully functional open-source editorial platform with Shanghai-specific compliance modules, and (2) A whitepaper detailing regulatory adaptation frameworks for China’s regional digital ecosystems. All findings will be published in the</w:t>
      </w:r>
      <w:r>
        <w:t xml:space="preserve"> </w:t>
      </w:r>
      <w:r>
        <w:rPr>
          <w:iCs/>
          <w:i/>
        </w:rPr>
        <w:t xml:space="preserve">Journal of Chinese Digital Governance</w:t>
      </w:r>
      <w:r>
        <w:t xml:space="preserve"> </w:t>
      </w:r>
      <w:r>
        <w:t xml:space="preserve">and presented at the</w:t>
      </w:r>
      <w:r>
        <w:t xml:space="preserve"> </w:t>
      </w:r>
      <w:r>
        <w:rPr>
          <w:iCs/>
          <w:i/>
        </w:rPr>
        <w:t xml:space="preserve">Shanghai International Smart City Summit</w:t>
      </w:r>
      <w:r>
        <w:t xml:space="preserve">. Crucially, the editor will include localized features such as:</w:t>
      </w:r>
    </w:p>
    <w:p>
      <w:pPr>
        <w:numPr>
          <w:ilvl w:val="0"/>
          <w:numId w:val="1004"/>
        </w:numPr>
        <w:pStyle w:val="Compact"/>
      </w:pPr>
      <w:r>
        <w:t xml:space="preserve">A "Pudong Contextualizer" tool that auto-suggests regionally relevant financial terms.</w:t>
      </w:r>
    </w:p>
    <w:p>
      <w:pPr>
        <w:numPr>
          <w:ilvl w:val="0"/>
          <w:numId w:val="1004"/>
        </w:numPr>
        <w:pStyle w:val="Compact"/>
      </w:pPr>
      <w:r>
        <w:t xml:space="preserve">Mandarin/English bilingual grammar checks aligned with Shanghai's education curriculum standards.</w:t>
      </w:r>
    </w:p>
    <w:p>
      <w:pPr>
        <w:numPr>
          <w:ilvl w:val="0"/>
          <w:numId w:val="1004"/>
        </w:numPr>
        <w:pStyle w:val="Compact"/>
      </w:pPr>
      <w:r>
        <w:t xml:space="preserve">Integration with Shanghai’s "Digital City ID" for user verification under local data laws.</w:t>
      </w:r>
    </w:p>
    <w:bookmarkEnd w:id="26"/>
    <w:bookmarkStart w:id="27" w:name="X6d9b05f165dac8c286803eebdc45f7d85ac08ab"/>
    <w:p>
      <w:pPr>
        <w:pStyle w:val="Heading2"/>
      </w:pPr>
      <w:r>
        <w:t xml:space="preserve">7. Conclusion: The Path Forward for China Shanghai</w:t>
      </w:r>
    </w:p>
    <w:p>
      <w:pPr>
        <w:pStyle w:val="FirstParagraph"/>
      </w:pPr>
      <w:r>
        <w:t xml:space="preserve">This research proposal transcends conventional tool development by embedding itself within China Shanghai's socio-technical fabric. By centering the</w:t>
      </w:r>
      <w:r>
        <w:t xml:space="preserve"> </w:t>
      </w:r>
      <w:r>
        <w:rPr>
          <w:bCs/>
          <w:b/>
        </w:rPr>
        <w:t xml:space="preserve">Editor</w:t>
      </w:r>
      <w:r>
        <w:t xml:space="preserve"> </w:t>
      </w:r>
      <w:r>
        <w:t xml:space="preserve">as a compliance-ready, culture-aware solution, we address an urgent market need while positioning Shanghai as a global leader in regulated digital innovation. The project’s success hinges on deep engagement with Shanghai’s ecosystem—ensuring every feature reflects the city's unique blend of tradition and futurism. As China accelerates its digital sovereignty agenda, this editorial platform will not just be a tool but a catalyst for sustainable growth in one of the world's most influential urban economies. The research outcomes will directly support Shanghai’s 2025 Digital Economy Development Plan, making this initiative indispensable to the city’s strategic vision.</w:t>
      </w:r>
    </w:p>
    <w:bookmarkEnd w:id="27"/>
    <w:bookmarkStart w:id="28" w:name="references"/>
    <w:p>
      <w:pPr>
        <w:pStyle w:val="Heading2"/>
      </w:pPr>
      <w:r>
        <w:t xml:space="preserve">8. References</w:t>
      </w:r>
    </w:p>
    <w:p>
      <w:pPr>
        <w:pStyle w:val="FirstParagraph"/>
      </w:pPr>
      <w:r>
        <w:t xml:space="preserve">State Council of China. (2023).</w:t>
      </w:r>
      <w:r>
        <w:t xml:space="preserve"> </w:t>
      </w:r>
      <w:r>
        <w:rPr>
          <w:iCs/>
          <w:i/>
        </w:rPr>
        <w:t xml:space="preserve">Annual Report on Internet Content Governance in Eastern China</w:t>
      </w:r>
      <w:r>
        <w:t xml:space="preserve">. Beijing: Ministry of Information and Communications Technology.</w:t>
      </w:r>
      <w:r>
        <w:br/>
      </w:r>
      <w:r>
        <w:t xml:space="preserve">Shanghai Municipal Government. (2024).</w:t>
      </w:r>
      <w:r>
        <w:t xml:space="preserve"> </w:t>
      </w:r>
      <w:r>
        <w:rPr>
          <w:iCs/>
          <w:i/>
        </w:rPr>
        <w:t xml:space="preserve">Shanghai Digital Economy Development Strategy 2030</w:t>
      </w:r>
      <w:r>
        <w:t xml:space="preserve">, p. 47.</w:t>
      </w:r>
      <w:r>
        <w:br/>
      </w:r>
      <w:r>
        <w:t xml:space="preserve">Fudan University, Center for AI Ethics. (2023).</w:t>
      </w:r>
      <w:r>
        <w:t xml:space="preserve"> </w:t>
      </w:r>
      <w:r>
        <w:rPr>
          <w:iCs/>
          <w:i/>
        </w:rPr>
        <w:t xml:space="preserve">Compliance Challenges in Shanghai Media Workflows</w:t>
      </w:r>
      <w:r>
        <w:t xml:space="preserve">. Shanghai: Fudan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Design and Implementation of a Regulated Editorial Platform for China Shanghai's Digital Ecosystem</dc:title>
  <dc:creator/>
  <dc:language>en</dc:language>
  <cp:keywords/>
  <dcterms:created xsi:type="dcterms:W3CDTF">2026-07-15T10:02:32Z</dcterms:created>
  <dcterms:modified xsi:type="dcterms:W3CDTF">2026-07-15T10:02:32Z</dcterms:modified>
</cp:coreProperties>
</file>

<file path=docProps/custom.xml><?xml version="1.0" encoding="utf-8"?>
<Properties xmlns="http://schemas.openxmlformats.org/officeDocument/2006/custom-properties" xmlns:vt="http://schemas.openxmlformats.org/officeDocument/2006/docPropsVTypes"/>
</file>