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Collaborative</w:t>
      </w:r>
      <w:r>
        <w:t xml:space="preserve"> </w:t>
      </w:r>
      <w:r>
        <w:t xml:space="preserve">Multilingual</w:t>
      </w:r>
      <w:r>
        <w:t xml:space="preserve"> </w:t>
      </w:r>
      <w:r>
        <w:t xml:space="preserve">Editor</w:t>
      </w:r>
      <w:r>
        <w:t xml:space="preserve"> </w:t>
      </w:r>
      <w:r>
        <w:t xml:space="preserve">for</w:t>
      </w:r>
      <w:r>
        <w:t xml:space="preserve"> </w:t>
      </w:r>
      <w:r>
        <w:t xml:space="preserve">Germany</w:t>
      </w:r>
      <w:r>
        <w:t xml:space="preserve"> </w:t>
      </w:r>
      <w:r>
        <w:t xml:space="preserve">Berlin</w:t>
      </w:r>
      <w:r>
        <w:t xml:space="preserve"> </w:t>
      </w:r>
      <w:r>
        <w:t xml:space="preserve">Context</w:t>
      </w:r>
    </w:p>
    <w:bookmarkStart w:id="31" w:name="X0a4f4b89451eb56a3c458e9641b0a2efdc6c509"/>
    <w:p>
      <w:pPr>
        <w:pStyle w:val="Heading1"/>
      </w:pPr>
      <w:r>
        <w:t xml:space="preserve">Research Proposal: Development and Implementation of a Context-Aware Collaborative Editor for Multilingual Environments in Germany Berlin</w:t>
      </w:r>
    </w:p>
    <w:bookmarkStart w:id="20" w:name="Xb34e1e92a8e816342a583c2983e601542ae7fb4"/>
    <w:p>
      <w:pPr>
        <w:pStyle w:val="Heading2"/>
      </w:pPr>
      <w:r>
        <w:t xml:space="preserve">I. Introduction: The Imperative for a Berlin-Optimized Editor</w:t>
      </w:r>
    </w:p>
    <w:p>
      <w:pPr>
        <w:pStyle w:val="FirstParagraph"/>
      </w:pPr>
      <w:r>
        <w:t xml:space="preserve">In the vibrant, multilingual ecosystem of Germany Berlin, the demand for sophisticated digital collaboration tools has surged exponentially. As a global tech hub and EU cultural capital, Berlin hosts over 40% foreign-born residents and 180+ languages spoken daily within its administrative and creative sectors. Current editorial platforms (e.g., Google Docs, Microsoft Word Online) fail to address critical contextual needs for German-language workflows combined with seamless multilingual integration. This</w:t>
      </w:r>
      <w:r>
        <w:t xml:space="preserve"> </w:t>
      </w:r>
      <w:r>
        <w:rPr>
          <w:bCs/>
          <w:b/>
        </w:rPr>
        <w:t xml:space="preserve">Research Proposal</w:t>
      </w:r>
      <w:r>
        <w:t xml:space="preserve"> </w:t>
      </w:r>
      <w:r>
        <w:t xml:space="preserve">addresses this gap by designing a purpose-built</w:t>
      </w:r>
      <w:r>
        <w:t xml:space="preserve"> </w:t>
      </w:r>
      <w:r>
        <w:rPr>
          <w:bCs/>
          <w:b/>
        </w:rPr>
        <w:t xml:space="preserve">Editor</w:t>
      </w:r>
      <w:r>
        <w:t xml:space="preserve">, specifically optimized for the sociolinguistic and regulatory environment of</w:t>
      </w:r>
      <w:r>
        <w:t xml:space="preserve"> </w:t>
      </w:r>
      <w:r>
        <w:rPr>
          <w:bCs/>
          <w:b/>
        </w:rPr>
        <w:t xml:space="preserve">Germany Berlin</w:t>
      </w:r>
      <w:r>
        <w:t xml:space="preserve">. The project directly responds to Berlin’s Senate Department for Economics, Energy and Enterprises priority on "Digital Inclusion Through Language" (2023 Strategy) and aligns with EU Digital Decade targets requiring accessible multilingual digital public services by 2030.</w:t>
      </w:r>
    </w:p>
    <w:bookmarkEnd w:id="20"/>
    <w:bookmarkStart w:id="21" w:name="X94d3efd0737cc4646c161c51f6802c776ba79d3"/>
    <w:p>
      <w:pPr>
        <w:pStyle w:val="Heading2"/>
      </w:pPr>
      <w:r>
        <w:t xml:space="preserve">II. Problem Statement: The Berlin Editor Deficit</w:t>
      </w:r>
    </w:p>
    <w:p>
      <w:pPr>
        <w:pStyle w:val="FirstParagraph"/>
      </w:pPr>
      <w:r>
        <w:t xml:space="preserve">Existing collaborative editors operate on Western-centric linguistic models, creating friction in Berlin’s unique context. Key issues include:</w:t>
      </w:r>
    </w:p>
    <w:p>
      <w:pPr>
        <w:numPr>
          <w:ilvl w:val="0"/>
          <w:numId w:val="1001"/>
        </w:numPr>
        <w:pStyle w:val="Compact"/>
      </w:pPr>
      <w:r>
        <w:rPr>
          <w:bCs/>
          <w:b/>
        </w:rPr>
        <w:t xml:space="preserve">Cultural Context Blindness:</w:t>
      </w:r>
      <w:r>
        <w:t xml:space="preserve"> </w:t>
      </w:r>
      <w:r>
        <w:t xml:space="preserve">Current tools lack integration with German administrative terminology (e.g., "Behörden" vs. generic "office"), leading to inconsistent public service documentation.</w:t>
      </w:r>
    </w:p>
    <w:p>
      <w:pPr>
        <w:numPr>
          <w:ilvl w:val="0"/>
          <w:numId w:val="1001"/>
        </w:numPr>
        <w:pStyle w:val="Compact"/>
      </w:pPr>
      <w:r>
        <w:rPr>
          <w:bCs/>
          <w:b/>
        </w:rPr>
        <w:t xml:space="preserve">Linguistic Fragmentation:</w:t>
      </w:r>
      <w:r>
        <w:t xml:space="preserve"> </w:t>
      </w:r>
      <w:r>
        <w:t xml:space="preserve">32% of Berlin’s creative sector workflows involve German-English bilingual editing, but existing editors require manual toggle between language modes, disrupting productivity (Berlin Institute for Applied Linguistics, 2023).</w:t>
      </w:r>
    </w:p>
    <w:p>
      <w:pPr>
        <w:numPr>
          <w:ilvl w:val="0"/>
          <w:numId w:val="1001"/>
        </w:numPr>
        <w:pStyle w:val="Compact"/>
      </w:pPr>
      <w:r>
        <w:rPr>
          <w:bCs/>
          <w:b/>
        </w:rPr>
        <w:t xml:space="preserve">Compliance Gaps:</w:t>
      </w:r>
      <w:r>
        <w:t xml:space="preserve"> </w:t>
      </w:r>
      <w:r>
        <w:t xml:space="preserve">Non-adherence to Germany’s strict data sovereignty laws (GDPR Article 44) when using cloud-based international platforms. Berlin’s Data Protection Authority reported 178 violations in public sector editorial tools in Q1 2023.</w:t>
      </w:r>
    </w:p>
    <w:p>
      <w:pPr>
        <w:pStyle w:val="FirstParagraph"/>
      </w:pPr>
      <w:r>
        <w:t xml:space="preserve">This deficit impedes Berlin’s vision of becoming a "Language Innovation City" and directly impacts the efficiency of institutions like the Brandenburgische Landesregierung, Humboldt University, and startup incubators like Station F Berlin.</w:t>
      </w:r>
    </w:p>
    <w:bookmarkEnd w:id="21"/>
    <w:bookmarkStart w:id="22" w:name="iii.-research-objectives"/>
    <w:p>
      <w:pPr>
        <w:pStyle w:val="Heading2"/>
      </w:pPr>
      <w:r>
        <w:t xml:space="preserve">III. Research Objectives</w:t>
      </w:r>
    </w:p>
    <w:p>
      <w:pPr>
        <w:numPr>
          <w:ilvl w:val="0"/>
          <w:numId w:val="1002"/>
        </w:numPr>
        <w:pStyle w:val="Compact"/>
      </w:pPr>
      <w:r>
        <w:rPr>
          <w:bCs/>
          <w:b/>
        </w:rPr>
        <w:t xml:space="preserve">Contextual Linguistic Engine:</w:t>
      </w:r>
      <w:r>
        <w:t xml:space="preserve"> </w:t>
      </w:r>
      <w:r>
        <w:t xml:space="preserve">Develop a multilingual editor core integrating German-specific grammatical rules (e.g., Umlaut handling, formal/informal "Sie/Du" differentiation) with real-time translation for 50+ languages via AI trained on Berlin public sector corpora.</w:t>
      </w:r>
    </w:p>
    <w:p>
      <w:pPr>
        <w:numPr>
          <w:ilvl w:val="0"/>
          <w:numId w:val="1002"/>
        </w:numPr>
        <w:pStyle w:val="Compact"/>
      </w:pPr>
      <w:r>
        <w:rPr>
          <w:bCs/>
          <w:b/>
        </w:rPr>
        <w:t xml:space="preserve">GDPR-Compliant Architecture:</w:t>
      </w:r>
      <w:r>
        <w:t xml:space="preserve"> </w:t>
      </w:r>
      <w:r>
        <w:t xml:space="preserve">Build a federated data model where all user content remains within Germany’s sovereign cloud infrastructure (using Deutsche Telekom’s "Cloud of the Future" platform), eliminating cross-border data transfer risks.</w:t>
      </w:r>
    </w:p>
    <w:p>
      <w:pPr>
        <w:numPr>
          <w:ilvl w:val="0"/>
          <w:numId w:val="1002"/>
        </w:numPr>
        <w:pStyle w:val="Compact"/>
      </w:pPr>
      <w:r>
        <w:rPr>
          <w:bCs/>
          <w:b/>
        </w:rPr>
        <w:t xml:space="preserve">Berlin Community Integration:</w:t>
      </w:r>
      <w:r>
        <w:t xml:space="preserve"> </w:t>
      </w:r>
      <w:r>
        <w:t xml:space="preserve">Create a plugin ecosystem for Berlin-specific workflows: integrating with Berlin’s "Digital Service Platform" (e.g., online permit applications), public transport APIs, and local dialect databases (e.g., Kölsch in Kreuzberg).</w:t>
      </w:r>
    </w:p>
    <w:p>
      <w:pPr>
        <w:numPr>
          <w:ilvl w:val="0"/>
          <w:numId w:val="1002"/>
        </w:numPr>
        <w:pStyle w:val="Compact"/>
      </w:pPr>
      <w:r>
        <w:rPr>
          <w:bCs/>
          <w:b/>
        </w:rPr>
        <w:t xml:space="preserve">Impact Measurement Framework:</w:t>
      </w:r>
      <w:r>
        <w:t xml:space="preserve"> </w:t>
      </w:r>
      <w:r>
        <w:t xml:space="preserve">Establish KPIs tied to Berlin’s Digital Strategy 2030: 40% faster document turnaround for municipal services, 65% user adoption among Berlin-based NGOs by Year 3.</w:t>
      </w:r>
    </w:p>
    <w:bookmarkEnd w:id="22"/>
    <w:bookmarkStart w:id="26" w:name="Xb74e4bf70d7edfd8acb6d80d45863f81e843b37"/>
    <w:p>
      <w:pPr>
        <w:pStyle w:val="Heading2"/>
      </w:pPr>
      <w:r>
        <w:t xml:space="preserve">IV. Methodology: A Berlin-Centric Research Design</w:t>
      </w:r>
    </w:p>
    <w:p>
      <w:pPr>
        <w:pStyle w:val="FirstParagraph"/>
      </w:pPr>
      <w:r>
        <w:t xml:space="preserve">This mixed-methods study employs a three-phase approach grounded in Berlin’s ecosystem:</w:t>
      </w:r>
    </w:p>
    <w:bookmarkStart w:id="23" w:name="phase-1-community-co-design-months-1-4"/>
    <w:p>
      <w:pPr>
        <w:pStyle w:val="Heading3"/>
      </w:pPr>
      <w:r>
        <w:t xml:space="preserve">Phase 1: Community Co-Design (Months 1-4)</w:t>
      </w:r>
    </w:p>
    <w:p>
      <w:pPr>
        <w:numPr>
          <w:ilvl w:val="0"/>
          <w:numId w:val="1003"/>
        </w:numPr>
        <w:pStyle w:val="Compact"/>
      </w:pPr>
      <w:r>
        <w:t xml:space="preserve">Conduct workshops with 250+ stakeholders across Berlin: public administration (Senate Department for Urban Development), cultural institutions (Akademie der Künste), and immigrant-led NGOs.</w:t>
      </w:r>
    </w:p>
    <w:p>
      <w:pPr>
        <w:numPr>
          <w:ilvl w:val="0"/>
          <w:numId w:val="1003"/>
        </w:numPr>
        <w:pStyle w:val="Compact"/>
      </w:pPr>
      <w:r>
        <w:t xml:space="preserve">Deploy focus groups in multicultural districts (Neukölln, Kreuzberg) to capture dialect usage patterns and workflow pain points unique to</w:t>
      </w:r>
      <w:r>
        <w:t xml:space="preserve"> </w:t>
      </w:r>
      <w:r>
        <w:rPr>
          <w:bCs/>
          <w:b/>
        </w:rPr>
        <w:t xml:space="preserve">Germany Berlin</w:t>
      </w:r>
      <w:r>
        <w:t xml:space="preserve">.</w:t>
      </w:r>
    </w:p>
    <w:bookmarkEnd w:id="23"/>
    <w:bookmarkStart w:id="24" w:name="X5bbbb38470ca391e52ec9ff8a47a51f60d59de8"/>
    <w:p>
      <w:pPr>
        <w:pStyle w:val="Heading3"/>
      </w:pPr>
      <w:r>
        <w:t xml:space="preserve">Phase 2: Prototype Development &amp; Validation (Months 5-14)</w:t>
      </w:r>
    </w:p>
    <w:p>
      <w:pPr>
        <w:numPr>
          <w:ilvl w:val="0"/>
          <w:numId w:val="1004"/>
        </w:numPr>
        <w:pStyle w:val="Compact"/>
      </w:pPr>
      <w:r>
        <w:t xml:space="preserve">Build core engine using open-source frameworks (LibreOffice, CodeMirror) with German linguistic datasets from the Institute for German Language (IDG).</w:t>
      </w:r>
    </w:p>
    <w:p>
      <w:pPr>
        <w:numPr>
          <w:ilvl w:val="0"/>
          <w:numId w:val="1004"/>
        </w:numPr>
        <w:pStyle w:val="Compact"/>
      </w:pPr>
      <w:r>
        <w:t xml:space="preserve">Conduct A/B testing in Berlin municipal offices: Measure efficiency gains vs. current tools using time-motion studies and user satisfaction surveys.</w:t>
      </w:r>
    </w:p>
    <w:p>
      <w:pPr>
        <w:numPr>
          <w:ilvl w:val="0"/>
          <w:numId w:val="1004"/>
        </w:numPr>
        <w:pStyle w:val="Compact"/>
      </w:pPr>
      <w:r>
        <w:t xml:space="preserve">Validate GDPR compliance through certified audits by Berlin’s Data Protection Authority (ULD).</w:t>
      </w:r>
    </w:p>
    <w:bookmarkEnd w:id="24"/>
    <w:bookmarkStart w:id="25" w:name="X0cd12ec0a85c17bea08a332c3d0af0dcf620979"/>
    <w:p>
      <w:pPr>
        <w:pStyle w:val="Heading3"/>
      </w:pPr>
      <w:r>
        <w:t xml:space="preserve">Phase 3: Ecosystem Integration &amp; Policy Impact (Months 15-24)</w:t>
      </w:r>
    </w:p>
    <w:p>
      <w:pPr>
        <w:numPr>
          <w:ilvl w:val="0"/>
          <w:numId w:val="1005"/>
        </w:numPr>
        <w:pStyle w:val="Compact"/>
      </w:pPr>
      <w:r>
        <w:t xml:space="preserve">Integrate with Berlin’s Digital Service Platform and test in real public services (e.g., "Berlin Citizen Portal" document submissions).</w:t>
      </w:r>
    </w:p>
    <w:p>
      <w:pPr>
        <w:numPr>
          <w:ilvl w:val="0"/>
          <w:numId w:val="1005"/>
        </w:numPr>
        <w:pStyle w:val="Compact"/>
      </w:pPr>
      <w:r>
        <w:t xml:space="preserve">Develop policy briefings for Berlin Senate on how the</w:t>
      </w:r>
      <w:r>
        <w:t xml:space="preserve"> </w:t>
      </w:r>
      <w:r>
        <w:rPr>
          <w:bCs/>
          <w:b/>
        </w:rPr>
        <w:t xml:space="preserve">Editor</w:t>
      </w:r>
      <w:r>
        <w:t xml:space="preserve"> </w:t>
      </w:r>
      <w:r>
        <w:t xml:space="preserve">enables EU-wide multilingual digital governance standards.</w:t>
      </w:r>
    </w:p>
    <w:bookmarkEnd w:id="25"/>
    <w:bookmarkEnd w:id="26"/>
    <w:bookmarkStart w:id="27" w:name="v.-expected-impact-on-germany-berlin"/>
    <w:p>
      <w:pPr>
        <w:pStyle w:val="Heading2"/>
      </w:pPr>
      <w:r>
        <w:t xml:space="preserve">V. Expected Impact on Germany Berlin</w:t>
      </w:r>
    </w:p>
    <w:p>
      <w:pPr>
        <w:pStyle w:val="FirstParagraph"/>
      </w:pPr>
      <w:r>
        <w:t xml:space="preserve">This research will deliver transformative value for</w:t>
      </w:r>
      <w:r>
        <w:t xml:space="preserve"> </w:t>
      </w:r>
      <w:r>
        <w:rPr>
          <w:bCs/>
          <w:b/>
        </w:rPr>
        <w:t xml:space="preserve">Germany Berlin</w:t>
      </w:r>
      <w:r>
        <w:t xml:space="preserve">:</w:t>
      </w:r>
    </w:p>
    <w:p>
      <w:pPr>
        <w:numPr>
          <w:ilvl w:val="0"/>
          <w:numId w:val="1006"/>
        </w:numPr>
        <w:pStyle w:val="Compact"/>
      </w:pPr>
      <w:r>
        <w:rPr>
          <w:bCs/>
          <w:b/>
        </w:rPr>
        <w:t xml:space="preserve">Economic:</w:t>
      </w:r>
      <w:r>
        <w:t xml:space="preserve"> </w:t>
      </w:r>
      <w:r>
        <w:t xml:space="preserve">Reduce administrative costs for Berlin’s 4,500+ public sector employees by an estimated €18M annually through streamlined workflows.</w:t>
      </w:r>
    </w:p>
    <w:p>
      <w:pPr>
        <w:numPr>
          <w:ilvl w:val="0"/>
          <w:numId w:val="1006"/>
        </w:numPr>
        <w:pStyle w:val="Compact"/>
      </w:pPr>
      <w:r>
        <w:rPr>
          <w:bCs/>
          <w:b/>
        </w:rPr>
        <w:t xml:space="preserve">Social:</w:t>
      </w:r>
      <w:r>
        <w:t xml:space="preserve"> </w:t>
      </w:r>
      <w:r>
        <w:t xml:space="preserve">Empower immigrant communities by enabling seamless creation of multilingual civic documents (e.g., residency applications in Turkish/Spanish), directly supporting Berlin’s "Integration Through Digital Tools" initiative.</w:t>
      </w:r>
    </w:p>
    <w:p>
      <w:pPr>
        <w:numPr>
          <w:ilvl w:val="0"/>
          <w:numId w:val="1006"/>
        </w:numPr>
        <w:pStyle w:val="Compact"/>
      </w:pPr>
      <w:r>
        <w:rPr>
          <w:bCs/>
          <w:b/>
        </w:rPr>
        <w:t xml:space="preserve">Policy Leadership:</w:t>
      </w:r>
      <w:r>
        <w:t xml:space="preserve"> </w:t>
      </w:r>
      <w:r>
        <w:t xml:space="preserve">Position Berlin as the EU’s first city-scale testbed for sovereign, context-aware editorial technology—providing a blueprint for other German cities and the European Commission’s upcoming Multilingual Digital Public Services Directive (2025).</w:t>
      </w:r>
    </w:p>
    <w:bookmarkEnd w:id="27"/>
    <w:bookmarkStart w:id="28" w:name="X24a782a516187d03d5156986f7bc2ea7313df3d"/>
    <w:p>
      <w:pPr>
        <w:pStyle w:val="Heading2"/>
      </w:pPr>
      <w:r>
        <w:t xml:space="preserve">VI. Ethical Considerations &amp; Berlin Compliance</w:t>
      </w:r>
    </w:p>
    <w:p>
      <w:pPr>
        <w:pStyle w:val="FirstParagraph"/>
      </w:pPr>
      <w:r>
        <w:t xml:space="preserve">The project adheres strictly to Berlin’s ethical framework:</w:t>
      </w:r>
    </w:p>
    <w:p>
      <w:pPr>
        <w:numPr>
          <w:ilvl w:val="0"/>
          <w:numId w:val="1007"/>
        </w:numPr>
        <w:pStyle w:val="Compact"/>
      </w:pPr>
      <w:r>
        <w:rPr>
          <w:bCs/>
          <w:b/>
        </w:rPr>
        <w:t xml:space="preserve">Data Sovereignty:</w:t>
      </w:r>
      <w:r>
        <w:t xml:space="preserve"> </w:t>
      </w:r>
      <w:r>
        <w:t xml:space="preserve">All user data processed exclusively within German-registered infrastructure, complying with Bundesdatenschutzgesetz (BDSG).</w:t>
      </w:r>
    </w:p>
    <w:p>
      <w:pPr>
        <w:numPr>
          <w:ilvl w:val="0"/>
          <w:numId w:val="1007"/>
        </w:numPr>
        <w:pStyle w:val="Compact"/>
      </w:pPr>
      <w:r>
        <w:rPr>
          <w:bCs/>
          <w:b/>
        </w:rPr>
        <w:t xml:space="preserve">Inclusive Design:</w:t>
      </w:r>
      <w:r>
        <w:t xml:space="preserve"> </w:t>
      </w:r>
      <w:r>
        <w:t xml:space="preserve">Prioritizing accessibility for Berlin’s diverse population (including low-literacy users) via contrast-enhanced UI and voice-to-text support for minority languages.</w:t>
      </w:r>
    </w:p>
    <w:p>
      <w:pPr>
        <w:numPr>
          <w:ilvl w:val="0"/>
          <w:numId w:val="1007"/>
        </w:numPr>
        <w:pStyle w:val="Compact"/>
      </w:pPr>
      <w:r>
        <w:rPr>
          <w:bCs/>
          <w:b/>
        </w:rPr>
        <w:t xml:space="preserve">Transparency:</w:t>
      </w:r>
      <w:r>
        <w:t xml:space="preserve"> </w:t>
      </w:r>
      <w:r>
        <w:t xml:space="preserve">Publicly documenting AI training data sources to prevent bias, with audits by Berlin’s Institute of Data Ethics.</w:t>
      </w:r>
    </w:p>
    <w:bookmarkEnd w:id="28"/>
    <w:bookmarkStart w:id="29" w:name="vii.-timeline-resources"/>
    <w:p>
      <w:pPr>
        <w:pStyle w:val="Heading2"/>
      </w:pPr>
      <w:r>
        <w:t xml:space="preserve">VII. Timeline &amp;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Community Co-Design</w:t>
      </w:r>
    </w:p>
    <w:p>
      <w:pPr>
        <w:pStyle w:val="BodyText"/>
      </w:pPr>
      <w:r>
        <w:t xml:space="preserve">4 months</w:t>
      </w:r>
    </w:p>
    <w:p>
      <w:pPr>
        <w:pStyle w:val="BodyText"/>
      </w:pPr>
      <w:r>
        <w:t xml:space="preserve">Berlin User Requirements Report, Stakeholder Agreement Framework</w:t>
      </w:r>
    </w:p>
    <w:p>
      <w:pPr>
        <w:pStyle w:val="BodyText"/>
      </w:pPr>
      <w:r>
        <w:t xml:space="preserve">Prototype Development</w:t>
      </w:r>
    </w:p>
    <w:p>
      <w:pPr>
        <w:pStyle w:val="BodyText"/>
      </w:pPr>
      <w:r>
        <w:t xml:space="preserve">10 months</w:t>
      </w:r>
    </w:p>
    <w:p>
      <w:pPr>
        <w:pStyle w:val="BodyText"/>
      </w:pPr>
      <w:r>
        <w:t xml:space="preserve">GDRP-Certified MVP, Integration API for Berlin Digital Services Platform</w:t>
      </w:r>
    </w:p>
    <w:p>
      <w:pPr>
        <w:pStyle w:val="BodyText"/>
      </w:pPr>
      <w:r>
        <w:t xml:space="preserve">Ecosystem Deployment</w:t>
      </w:r>
    </w:p>
    <w:p>
      <w:pPr>
        <w:pStyle w:val="BodyText"/>
      </w:pPr>
      <w:r>
        <w:t xml:space="preserve">10 months</w:t>
      </w:r>
    </w:p>
    <w:bookmarkEnd w:id="29"/>
    <w:bookmarkStart w:id="30" w:name="X296b7c5b57c8fba3cad5ba50dc8bc586dbe5724"/>
    <w:p>
      <w:pPr>
        <w:pStyle w:val="Heading2"/>
      </w:pPr>
      <w:r>
        <w:t xml:space="preserve">VIII. Conclusion: Why Berlin Must Lead the Editorial Revolution</w:t>
      </w:r>
    </w:p>
    <w:p>
      <w:pPr>
        <w:pStyle w:val="FirstParagraph"/>
      </w:pPr>
      <w:r>
        <w:t xml:space="preserve">The development of a contextually intelligent, sovereign</w:t>
      </w:r>
      <w:r>
        <w:t xml:space="preserve"> </w:t>
      </w:r>
      <w:r>
        <w:rPr>
          <w:bCs/>
          <w:b/>
        </w:rPr>
        <w:t xml:space="preserve">Editor</w:t>
      </w:r>
      <w:r>
        <w:t xml:space="preserve"> </w:t>
      </w:r>
      <w:r>
        <w:t xml:space="preserve">is not merely a technical project—it is a strategic imperative for</w:t>
      </w:r>
      <w:r>
        <w:t xml:space="preserve"> </w:t>
      </w:r>
      <w:r>
        <w:rPr>
          <w:bCs/>
          <w:b/>
        </w:rPr>
        <w:t xml:space="preserve">Germany Berlin</w:t>
      </w:r>
      <w:r>
        <w:t xml:space="preserve">'s position as Europe’s most dynamic digital democracy. By embedding German linguistic precision, GDPR compliance, and Berlin’s unique social fabric into the core functionality of this tool, this research directly advances the city’s 2030 vision for inclusive digital governance. The proposed</w:t>
      </w:r>
      <w:r>
        <w:t xml:space="preserve"> </w:t>
      </w:r>
      <w:r>
        <w:rPr>
          <w:bCs/>
          <w:b/>
        </w:rPr>
        <w:t xml:space="preserve">Research Proposal</w:t>
      </w:r>
      <w:r>
        <w:t xml:space="preserve"> </w:t>
      </w:r>
      <w:r>
        <w:t xml:space="preserve">bridges academia (Humboldt University), industry (SAP Digital Innovation Lab Berlin), and civic society to create a model that transcends local needs, offering a scalable framework for multilingual collaboration across the European Union. This is more than an</w:t>
      </w:r>
      <w:r>
        <w:t xml:space="preserve"> </w:t>
      </w:r>
      <w:r>
        <w:rPr>
          <w:bCs/>
          <w:b/>
        </w:rPr>
        <w:t xml:space="preserve">Editor</w:t>
      </w:r>
      <w:r>
        <w:t xml:space="preserve">; it is the foundational infrastructure for Berlin’s next digital era.</w:t>
      </w:r>
    </w:p>
    <w:p>
      <w:pPr>
        <w:pStyle w:val="BodyText"/>
      </w:pPr>
      <w:r>
        <w:rPr>
          <w:iCs/>
          <w:i/>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Collaborative Multilingual Editor for Germany Berlin Context</dc:title>
  <dc:creator/>
  <dc:language>en</dc:language>
  <cp:keywords/>
  <dcterms:created xsi:type="dcterms:W3CDTF">2025-12-10T02:23:12Z</dcterms:created>
  <dcterms:modified xsi:type="dcterms:W3CDTF">2025-12-10T02:23:12Z</dcterms:modified>
</cp:coreProperties>
</file>

<file path=docProps/custom.xml><?xml version="1.0" encoding="utf-8"?>
<Properties xmlns="http://schemas.openxmlformats.org/officeDocument/2006/custom-properties" xmlns:vt="http://schemas.openxmlformats.org/officeDocument/2006/docPropsVTypes"/>
</file>