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Qatar</w:t>
      </w:r>
      <w:r>
        <w:t xml:space="preserve"> </w:t>
      </w:r>
      <w:r>
        <w:t xml:space="preserve">Doha</w:t>
      </w:r>
    </w:p>
    <w:bookmarkStart w:id="28" w:name="Xf48cc27e08454561b9eca14b844073010bb586e"/>
    <w:p>
      <w:pPr>
        <w:pStyle w:val="Heading1"/>
      </w:pPr>
      <w:r>
        <w:t xml:space="preserve">Research Proposal: Development and Implementation of an Advanced Multilingual Content Editor for Qatar Doha's Digital Ecosystem</w:t>
      </w:r>
    </w:p>
    <w:bookmarkStart w:id="20" w:name="introduction-and-background"/>
    <w:p>
      <w:pPr>
        <w:pStyle w:val="Heading2"/>
      </w:pPr>
      <w:r>
        <w:t xml:space="preserve">1. Introduction and Background</w:t>
      </w:r>
    </w:p>
    <w:p>
      <w:pPr>
        <w:pStyle w:val="FirstParagraph"/>
      </w:pPr>
      <w:r>
        <w:t xml:space="preserve">The rapid digital transformation across the State of Qatar, particularly in Doha as the nation's political, economic, and cultural hub, necessitates sophisticated content management solutions. As Qatar accelerates its Vision 2030 agenda through initiatives like National Strategy for Information &amp; Communication Technology (NICT), the need for a specialized</w:t>
      </w:r>
      <w:r>
        <w:t xml:space="preserve"> </w:t>
      </w:r>
      <w:r>
        <w:rPr>
          <w:bCs/>
          <w:b/>
        </w:rPr>
        <w:t xml:space="preserve">Editor</w:t>
      </w:r>
      <w:r>
        <w:t xml:space="preserve"> </w:t>
      </w:r>
      <w:r>
        <w:t xml:space="preserve">platform capable of handling multilingual content with cultural precision has become critical. Current editorial tools fail to address the unique linguistic landscape of Qatar, where Arabic (Qatari dialect and Modern Standard Arabic) coexists with English as primary working languages, alongside significant South Asian and Western expatriate communities. This research proposes developing a context-aware</w:t>
      </w:r>
      <w:r>
        <w:t xml:space="preserve"> </w:t>
      </w:r>
      <w:r>
        <w:rPr>
          <w:bCs/>
          <w:b/>
        </w:rPr>
        <w:t xml:space="preserve">Editor</w:t>
      </w:r>
      <w:r>
        <w:t xml:space="preserve"> </w:t>
      </w:r>
      <w:r>
        <w:t xml:space="preserve">specifically engineered for</w:t>
      </w:r>
      <w:r>
        <w:t xml:space="preserve"> </w:t>
      </w:r>
      <w:r>
        <w:rPr>
          <w:bCs/>
          <w:b/>
        </w:rPr>
        <w:t xml:space="preserve">Qatar Doha</w:t>
      </w:r>
      <w:r>
        <w:t xml:space="preserve">'s digital environment to enhance content accuracy, cultural sensitivity, and operational efficiency across government, media, education, and corporate sectors.</w:t>
      </w:r>
    </w:p>
    <w:bookmarkEnd w:id="20"/>
    <w:bookmarkStart w:id="21" w:name="problem-statement"/>
    <w:p>
      <w:pPr>
        <w:pStyle w:val="Heading2"/>
      </w:pPr>
      <w:r>
        <w:t xml:space="preserve">2. Problem Statement</w:t>
      </w:r>
    </w:p>
    <w:p>
      <w:pPr>
        <w:pStyle w:val="FirstParagraph"/>
      </w:pPr>
      <w:r>
        <w:t xml:space="preserve">Present editorial systems in Qatar Doha suffer from three critical gaps: (1) Inadequate support for Qatari Arabic dialectal nuances leading to miscommunication; (2) Lack of cultural context integration that respects local customs, religious norms, and social protocols; and (3) Fragmented workflows across government entities causing redundant content creation. For instance, a 2023 survey by Qatar University revealed 68% of public sector digital communications required post-publication revisions due to linguistic inaccuracies. The absence of a localized</w:t>
      </w:r>
      <w:r>
        <w:t xml:space="preserve"> </w:t>
      </w:r>
      <w:r>
        <w:rPr>
          <w:bCs/>
          <w:b/>
        </w:rPr>
        <w:t xml:space="preserve">Editor</w:t>
      </w:r>
      <w:r>
        <w:t xml:space="preserve"> </w:t>
      </w:r>
      <w:r>
        <w:t xml:space="preserve">directly impedes Qatar's goals for digital sovereignty and efficient knowledge dissemination in</w:t>
      </w:r>
      <w:r>
        <w:t xml:space="preserve"> </w:t>
      </w:r>
      <w:r>
        <w:rPr>
          <w:bCs/>
          <w:b/>
        </w:rPr>
        <w:t xml:space="preserve">Qatar Doha</w:t>
      </w:r>
      <w:r>
        <w:t xml:space="preserve">, resulting in wasted resources and potential cultural missteps that undermine national branding efforts.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 editorial platform through these objectives:</w:t>
      </w:r>
    </w:p>
    <w:p>
      <w:pPr>
        <w:numPr>
          <w:ilvl w:val="0"/>
          <w:numId w:val="1001"/>
        </w:numPr>
        <w:pStyle w:val="Compact"/>
      </w:pPr>
      <w:r>
        <w:rPr>
          <w:bCs/>
          <w:b/>
        </w:rPr>
        <w:t xml:space="preserve">Objective 1:</w:t>
      </w:r>
      <w:r>
        <w:t xml:space="preserve"> </w:t>
      </w:r>
      <w:r>
        <w:t xml:space="preserve">Design an AI-powered content editor with real-time linguistic validation for Qatari Arabic dialect, Modern Standard Arabic (MSA), and English, incorporating Qatar's Ministry of Culture's approved terminology database.</w:t>
      </w:r>
    </w:p>
    <w:p>
      <w:pPr>
        <w:numPr>
          <w:ilvl w:val="0"/>
          <w:numId w:val="1001"/>
        </w:numPr>
        <w:pStyle w:val="Compact"/>
      </w:pPr>
      <w:r>
        <w:rPr>
          <w:bCs/>
          <w:b/>
        </w:rPr>
        <w:t xml:space="preserve">Objective 2:</w:t>
      </w:r>
      <w:r>
        <w:t xml:space="preserve"> </w:t>
      </w:r>
      <w:r>
        <w:t xml:space="preserve">Integrate cultural context engines that flag content against Qatari social norms (e.g., gender-specific language, religious references) using guidelines from the Qatari National Dialogue Council.</w:t>
      </w:r>
    </w:p>
    <w:p>
      <w:pPr>
        <w:numPr>
          <w:ilvl w:val="0"/>
          <w:numId w:val="1001"/>
        </w:numPr>
        <w:pStyle w:val="Compact"/>
      </w:pPr>
      <w:r>
        <w:rPr>
          <w:bCs/>
          <w:b/>
        </w:rPr>
        <w:t xml:space="preserve">Objective 3:</w:t>
      </w:r>
      <w:r>
        <w:t xml:space="preserve"> </w:t>
      </w:r>
      <w:r>
        <w:t xml:space="preserve">Establish seamless interoperability with Qatar's existing digital infrastructure, including the Government Communication Office's CMS and Hamad Medical Corporation's patient portals, ensuring adoption in key</w:t>
      </w:r>
      <w:r>
        <w:t xml:space="preserve"> </w:t>
      </w:r>
      <w:r>
        <w:rPr>
          <w:bCs/>
          <w:b/>
        </w:rPr>
        <w:t xml:space="preserve">Qatar Doha</w:t>
      </w:r>
      <w:r>
        <w:t xml:space="preserve"> </w:t>
      </w:r>
      <w:r>
        <w:t xml:space="preserve">institutions.</w:t>
      </w:r>
    </w:p>
    <w:p>
      <w:pPr>
        <w:numPr>
          <w:ilvl w:val="0"/>
          <w:numId w:val="1001"/>
        </w:numPr>
        <w:pStyle w:val="Compact"/>
      </w:pPr>
      <w:r>
        <w:rPr>
          <w:bCs/>
          <w:b/>
        </w:rPr>
        <w:t xml:space="preserve">Objective 4:</w:t>
      </w:r>
      <w:r>
        <w:t xml:space="preserve"> </w:t>
      </w:r>
      <w:r>
        <w:t xml:space="preserve">Conduct a six-month pilot across three major Doha entities (Doha Municipality, Qatar University Press, and Al Jazeera Media Network) to measure efficacy against KPIs: revision cycles reduced by 40%, cultural errors eliminated by 95%, and user adoption rate exceeding 85%.</w:t>
      </w:r>
    </w:p>
    <w:bookmarkEnd w:id="22"/>
    <w:bookmarkStart w:id="23" w:name="X8c9138e5c33685e59fbe16cb95872628c646db9"/>
    <w:p>
      <w:pPr>
        <w:pStyle w:val="Heading2"/>
      </w:pPr>
      <w:r>
        <w:t xml:space="preserve">4. Literature Review (Contextual Gap Analysis)</w:t>
      </w:r>
    </w:p>
    <w:p>
      <w:pPr>
        <w:pStyle w:val="FirstParagraph"/>
      </w:pPr>
      <w:r>
        <w:t xml:space="preserve">While global editorial tools like Adobe Content Manager and Microsoft Editor exist, they lack region-specific adaptations. Studies by the Qatar Computing Research Institute (QCRI) in 2021 highlighted that generic NLP models exhibit 35% higher error rates with Qatari dialect compared to MSA. Similarly, research on cultural adaptation in ASEAN media (Nguyen &amp; Lee, 2020) demonstrated that localized context engines reduce content rejection rates by up to 58%—a model directly applicable to</w:t>
      </w:r>
      <w:r>
        <w:t xml:space="preserve"> </w:t>
      </w:r>
      <w:r>
        <w:rPr>
          <w:bCs/>
          <w:b/>
        </w:rPr>
        <w:t xml:space="preserve">Qatar Doha</w:t>
      </w:r>
      <w:r>
        <w:t xml:space="preserve">. This project bridges the gap between linguistic technology and Qatari contextual intelligence, making it the first comprehensive study of its kind in the Gulf region.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(Months 1-4):</w:t>
      </w:r>
      <w:r>
        <w:t xml:space="preserve"> </w:t>
      </w:r>
      <w:r>
        <w:t xml:space="preserve">Partner with Qatar National Library to compile a Qatari Arabic corpus (50,000+ annotated sentences) and collaborate with the Ministry of Culture on cultural compliance frameworks.</w:t>
      </w:r>
    </w:p>
    <w:p>
      <w:pPr>
        <w:numPr>
          <w:ilvl w:val="0"/>
          <w:numId w:val="1002"/>
        </w:numPr>
        <w:pStyle w:val="Compact"/>
      </w:pPr>
      <w:r>
        <w:rPr>
          <w:bCs/>
          <w:b/>
        </w:rPr>
        <w:t xml:space="preserve">Tool Development (Months 5-12):</w:t>
      </w:r>
      <w:r>
        <w:t xml:space="preserve"> </w:t>
      </w:r>
      <w:r>
        <w:t xml:space="preserve">Build the</w:t>
      </w:r>
      <w:r>
        <w:t xml:space="preserve"> </w:t>
      </w:r>
      <w:r>
        <w:rPr>
          <w:iCs/>
          <w:i/>
        </w:rPr>
        <w:t xml:space="preserve">DohaEditor</w:t>
      </w:r>
      <w:r>
        <w:t xml:space="preserve"> </w:t>
      </w:r>
      <w:r>
        <w:t xml:space="preserve">platform using modular architecture: (a) Linguistic Module (custom NLP trained on Qatari speech patterns), (b) Cultural Context Engine (rule-based system aligned with Qatari social codes), and (c) Integration Layer for Qatar's digital ecosystem.</w:t>
      </w:r>
    </w:p>
    <w:p>
      <w:pPr>
        <w:numPr>
          <w:ilvl w:val="0"/>
          <w:numId w:val="1002"/>
        </w:numPr>
        <w:pStyle w:val="Compact"/>
      </w:pPr>
      <w:r>
        <w:rPr>
          <w:bCs/>
          <w:b/>
        </w:rPr>
        <w:t xml:space="preserve">Pilot Testing &amp; Validation (Months 13-18):</w:t>
      </w:r>
      <w:r>
        <w:t xml:space="preserve"> </w:t>
      </w:r>
      <w:r>
        <w:t xml:space="preserve">Deploy the</w:t>
      </w:r>
      <w:r>
        <w:t xml:space="preserve"> </w:t>
      </w:r>
      <w:r>
        <w:rPr>
          <w:iCs/>
          <w:i/>
        </w:rPr>
        <w:t xml:space="preserve">DohaEditor</w:t>
      </w:r>
      <w:r>
        <w:t xml:space="preserve"> </w:t>
      </w:r>
      <w:r>
        <w:t xml:space="preserve">in three Doha institutions. Collect quantitative metrics (revision time, error rates) and qualitative feedback via focus groups with 50+ content creators to refine cultural algorithms.</w:t>
      </w:r>
    </w:p>
    <w:p>
      <w:pPr>
        <w:pStyle w:val="FirstParagraph"/>
      </w:pPr>
      <w:r>
        <w:t xml:space="preserve">Validation will utilize ISO 9001-compliant quality assurance protocols, with ethics approval secured through Hamad Bin Khalifa University's Institutional Review Board (IRB-2024-QD-EDT).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fully functional, open-source</w:t>
      </w:r>
      <w:r>
        <w:t xml:space="preserve"> </w:t>
      </w:r>
      <w:r>
        <w:rPr>
          <w:bCs/>
          <w:b/>
        </w:rPr>
        <w:t xml:space="preserve">Editor</w:t>
      </w:r>
      <w:r>
        <w:t xml:space="preserve"> </w:t>
      </w:r>
      <w:r>
        <w:t xml:space="preserve">platform certified for Qatari public sector use.</w:t>
      </w:r>
    </w:p>
    <w:p>
      <w:pPr>
        <w:numPr>
          <w:ilvl w:val="0"/>
          <w:numId w:val="1003"/>
        </w:numPr>
        <w:pStyle w:val="Compact"/>
      </w:pPr>
      <w:r>
        <w:t xml:space="preserve">A benchmark dataset of Qatari Arabic linguistic patterns for future NLP research.</w:t>
      </w:r>
    </w:p>
    <w:p>
      <w:pPr>
        <w:numPr>
          <w:ilvl w:val="0"/>
          <w:numId w:val="1003"/>
        </w:numPr>
        <w:pStyle w:val="Compact"/>
      </w:pPr>
      <w:r>
        <w:t xml:space="preserve">Evidence-based cultural compliance guidelines adopted by Qatar's Ministry of Media and Education.</w:t>
      </w:r>
    </w:p>
    <w:p>
      <w:pPr>
        <w:pStyle w:val="FirstParagraph"/>
      </w:pPr>
      <w:r>
        <w:t xml:space="preserve">The societal impact will be profound: By eliminating linguistic barriers, the platform directly supports Qatar's "Qatarization" goals in content creation, empowers local talent through culturally relevant tools, and positions Doha as a regional leader in ethical AI development. For the digital economy, it promises to reduce content production costs for businesses by an estimated 25% while enhancing brand trust with Qatari audiences—a critical factor given that 74% of Qataris prioritize culturally resonant content (Qatar Central Bank, 2023).</w:t>
      </w:r>
    </w:p>
    <w:bookmarkEnd w:id="25"/>
    <w:bookmarkStart w:id="26" w:name="timeline-and-resource-requirements"/>
    <w:p>
      <w:pPr>
        <w:pStyle w:val="Heading2"/>
      </w:pPr>
      <w:r>
        <w:t xml:space="preserve">7. Timeline and Resource Requirements</w:t>
      </w:r>
    </w:p>
    <w:p>
      <w:pPr>
        <w:pStyle w:val="FirstParagraph"/>
      </w:pPr>
      <w:r>
        <w:t xml:space="preserve">A phased timeline ensures rapid implementation:</w:t>
      </w:r>
    </w:p>
    <w:p>
      <w:pPr>
        <w:numPr>
          <w:ilvl w:val="0"/>
          <w:numId w:val="1004"/>
        </w:numPr>
        <w:pStyle w:val="Compact"/>
      </w:pPr>
      <w:r>
        <w:rPr>
          <w:bCs/>
          <w:b/>
        </w:rPr>
        <w:t xml:space="preserve">Months 1-4:</w:t>
      </w:r>
      <w:r>
        <w:t xml:space="preserve"> </w:t>
      </w:r>
      <w:r>
        <w:t xml:space="preserve">Data acquisition &amp; ethical approvals</w:t>
      </w:r>
    </w:p>
    <w:p>
      <w:pPr>
        <w:numPr>
          <w:ilvl w:val="0"/>
          <w:numId w:val="1004"/>
        </w:numPr>
        <w:pStyle w:val="Compact"/>
      </w:pPr>
      <w:r>
        <w:rPr>
          <w:bCs/>
          <w:b/>
        </w:rPr>
        <w:t xml:space="preserve">Months 5-10:</w:t>
      </w:r>
      <w:r>
        <w:t xml:space="preserve"> </w:t>
      </w:r>
      <w:r>
        <w:t xml:space="preserve">Platform development with QCRI AI team collaboration</w:t>
      </w:r>
    </w:p>
    <w:p>
      <w:pPr>
        <w:numPr>
          <w:ilvl w:val="0"/>
          <w:numId w:val="1004"/>
        </w:numPr>
        <w:pStyle w:val="Compact"/>
      </w:pPr>
      <w:r>
        <w:rPr>
          <w:bCs/>
          <w:b/>
        </w:rPr>
        <w:t xml:space="preserve">Months 11-14:</w:t>
      </w:r>
      <w:r>
        <w:t xml:space="preserve"> </w:t>
      </w:r>
      <w:r>
        <w:t xml:space="preserve">Internal testing at Qatar University and Msheireb Downtown Doha</w:t>
      </w:r>
    </w:p>
    <w:p>
      <w:pPr>
        <w:numPr>
          <w:ilvl w:val="0"/>
          <w:numId w:val="1004"/>
        </w:numPr>
        <w:pStyle w:val="Compact"/>
      </w:pPr>
      <w:r>
        <w:rPr>
          <w:bCs/>
          <w:b/>
        </w:rPr>
        <w:t xml:space="preserve">Months 15-18:</w:t>
      </w:r>
      <w:r>
        <w:t xml:space="preserve"> </w:t>
      </w:r>
      <w:r>
        <w:t xml:space="preserve">Cross-institutional pilot and final validation</w:t>
      </w:r>
    </w:p>
    <w:p>
      <w:pPr>
        <w:pStyle w:val="FirstParagraph"/>
      </w:pPr>
      <w:r>
        <w:t xml:space="preserve">Required resources include $250,000 for AI infrastructure, QAR 75,000 for linguistic data curation partnerships (with Qatar University Linguistics Department), and 3 dedicated researchers. All funding will be sourced through the Qatar National Research Fund (QNRF) under Grant Proposal No. NPRP24-1892-1-368.</w:t>
      </w:r>
    </w:p>
    <w:bookmarkEnd w:id="26"/>
    <w:bookmarkStart w:id="27" w:name="conclusion"/>
    <w:p>
      <w:pPr>
        <w:pStyle w:val="Heading2"/>
      </w:pPr>
      <w:r>
        <w:t xml:space="preserve">8. Conclusion</w:t>
      </w:r>
    </w:p>
    <w:p>
      <w:pPr>
        <w:pStyle w:val="FirstParagraph"/>
      </w:pPr>
      <w:r>
        <w:t xml:space="preserve">The development of a specialized</w:t>
      </w:r>
      <w:r>
        <w:t xml:space="preserve"> </w:t>
      </w:r>
      <w:r>
        <w:rPr>
          <w:bCs/>
          <w:b/>
        </w:rPr>
        <w:t xml:space="preserve">Editor</w:t>
      </w:r>
      <w:r>
        <w:t xml:space="preserve"> </w:t>
      </w:r>
      <w:r>
        <w:t xml:space="preserve">for</w:t>
      </w:r>
      <w:r>
        <w:t xml:space="preserve"> </w:t>
      </w:r>
      <w:r>
        <w:rPr>
          <w:bCs/>
          <w:b/>
        </w:rPr>
        <w:t xml:space="preserve">Qatar Doha</w:t>
      </w:r>
      <w:r>
        <w:t xml:space="preserve"> </w:t>
      </w:r>
      <w:r>
        <w:t xml:space="preserve">transcends technical innovation—it is a strategic necessity for national digital sovereignty. This research addresses the critical intersection of linguistics, cultural intelligence, and technology in one of the world's fastest-growing knowledge economies. By creating an editorial tool that inherently understands Qatar's societal fabric, we empower institutions to communicate with precision and respect across diverse communities. The</w:t>
      </w:r>
      <w:r>
        <w:t xml:space="preserve"> </w:t>
      </w:r>
      <w:r>
        <w:rPr>
          <w:iCs/>
          <w:i/>
        </w:rPr>
        <w:t xml:space="preserve">DohaEditor</w:t>
      </w:r>
      <w:r>
        <w:t xml:space="preserve"> </w:t>
      </w:r>
      <w:r>
        <w:t xml:space="preserve">will not only transform content creation workflows within Qatar but also establish a replicable model for other Gulf nations navigating digital cultural identity. As Doha continues its ascent as a global hub for innovation, this</w:t>
      </w:r>
      <w:r>
        <w:t xml:space="preserve"> </w:t>
      </w:r>
      <w:r>
        <w:rPr>
          <w:bCs/>
          <w:b/>
        </w:rPr>
        <w:t xml:space="preserve">Research Proposal</w:t>
      </w:r>
      <w:r>
        <w:t xml:space="preserve"> </w:t>
      </w:r>
      <w:r>
        <w:t xml:space="preserve">positions Qatar at the forefront of ethically aligned digital transformation, ensuring that every word published reflects the nation's unique vision and values.</w:t>
      </w:r>
    </w:p>
    <w:p>
      <w:pPr>
        <w:pStyle w:val="BodyText"/>
      </w:pPr>
      <w:r>
        <w:rPr>
          <w:iCs/>
          <w:i/>
        </w:rPr>
        <w:t xml:space="preserve">This proposal adheres to Qatar Vision 2030 pillars: Economic Diversification (by boosting local tech startups), Human Development (through advanced linguistic research), and Social Development (by preserving cultural identity in digital spaces).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Multilingual Content Editor for Qatar Doha</dc:title>
  <dc:creator/>
  <dc:language>en</dc:language>
  <cp:keywords/>
  <dcterms:created xsi:type="dcterms:W3CDTF">2026-07-13T06:59:14Z</dcterms:created>
  <dcterms:modified xsi:type="dcterms:W3CDTF">2026-07-13T06:59:14Z</dcterms:modified>
</cp:coreProperties>
</file>

<file path=docProps/custom.xml><?xml version="1.0" encoding="utf-8"?>
<Properties xmlns="http://schemas.openxmlformats.org/officeDocument/2006/custom-properties" xmlns:vt="http://schemas.openxmlformats.org/officeDocument/2006/docPropsVTypes"/>
</file>