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Turkish-Language</w:t>
      </w:r>
      <w:r>
        <w:t xml:space="preserve"> </w:t>
      </w:r>
      <w:r>
        <w:t xml:space="preserve">Content</w:t>
      </w:r>
      <w:r>
        <w:t xml:space="preserve"> </w:t>
      </w:r>
      <w:r>
        <w:t xml:space="preserve">Production</w:t>
      </w:r>
      <w:r>
        <w:t xml:space="preserve"> </w:t>
      </w:r>
      <w:r>
        <w:t xml:space="preserve">in</w:t>
      </w:r>
      <w:r>
        <w:t xml:space="preserve"> </w:t>
      </w:r>
      <w:r>
        <w:t xml:space="preserve">Ankara</w:t>
      </w:r>
    </w:p>
    <w:bookmarkStart w:id="29" w:name="X96d9d00518d2ea2921bc7de1be982027c886601"/>
    <w:p>
      <w:pPr>
        <w:pStyle w:val="Heading1"/>
      </w:pPr>
      <w:r>
        <w:t xml:space="preserve">Research Proposal: Developing a Context-Aware Digital Editor for Turkish-Language Content Production in Ankara's Media Ecosystem</w:t>
      </w:r>
    </w:p>
    <w:bookmarkStart w:id="20" w:name="i.-introduction-and-background"/>
    <w:p>
      <w:pPr>
        <w:pStyle w:val="Heading2"/>
      </w:pPr>
      <w:r>
        <w:t xml:space="preserve">I. Introduction and Background</w:t>
      </w:r>
    </w:p>
    <w:p>
      <w:pPr>
        <w:pStyle w:val="FirstParagraph"/>
      </w:pPr>
      <w:r>
        <w:t xml:space="preserve">The rapid evolution of digital media demands sophisticated editorial tools capable of addressing linguistic, cultural, and regulatory nuances specific to regional contexts. This Research Proposal outlines a comprehensive study focused on designing and implementing a specialized</w:t>
      </w:r>
      <w:r>
        <w:t xml:space="preserve"> </w:t>
      </w:r>
      <w:r>
        <w:rPr>
          <w:bCs/>
          <w:b/>
        </w:rPr>
        <w:t xml:space="preserve">Editor</w:t>
      </w:r>
      <w:r>
        <w:t xml:space="preserve"> </w:t>
      </w:r>
      <w:r>
        <w:t xml:space="preserve">platform tailored for Turkish-language content production within the unique socio-political environment of</w:t>
      </w:r>
      <w:r>
        <w:t xml:space="preserve"> </w:t>
      </w:r>
      <w:r>
        <w:rPr>
          <w:bCs/>
          <w:b/>
        </w:rPr>
        <w:t xml:space="preserve">Turkey Ankara</w:t>
      </w:r>
      <w:r>
        <w:t xml:space="preserve">. Ankara, as the political heartland of Turkey and home to major media organizations, government institutions, and academic centers, presents a critical case study for developing an editorial solution that bridges technological innovation with local contextual intelligence. Current generic content management systems (CMS) lack adequate support for Turkish orthographic rules, cultural sensitivities, and regulatory compliance frameworks essential for high-stakes communication in Ankara's media landscape.</w:t>
      </w:r>
    </w:p>
    <w:bookmarkEnd w:id="20"/>
    <w:bookmarkStart w:id="21" w:name="ii.-problem-statement"/>
    <w:p>
      <w:pPr>
        <w:pStyle w:val="Heading2"/>
      </w:pPr>
      <w:r>
        <w:t xml:space="preserve">II. Problem Statement</w:t>
      </w:r>
    </w:p>
    <w:p>
      <w:pPr>
        <w:pStyle w:val="FirstParagraph"/>
      </w:pPr>
      <w:r>
        <w:t xml:space="preserve">Ankara-based media houses and governmental communication departments face significant challenges in producing accurate, culturally resonant content due to three interconnected gaps:</w:t>
      </w:r>
    </w:p>
    <w:p>
      <w:pPr>
        <w:numPr>
          <w:ilvl w:val="0"/>
          <w:numId w:val="1001"/>
        </w:numPr>
        <w:pStyle w:val="Compact"/>
      </w:pPr>
      <w:r>
        <w:rPr>
          <w:bCs/>
          <w:b/>
        </w:rPr>
        <w:t xml:space="preserve">Linguistic Limitations</w:t>
      </w:r>
      <w:r>
        <w:t xml:space="preserve">: Existing digital editors inadequately handle Turkish-specific features (e.g., diacritics, vowel harmony, agglutination), leading to frequent errors in professional publications.</w:t>
      </w:r>
    </w:p>
    <w:p>
      <w:pPr>
        <w:numPr>
          <w:ilvl w:val="0"/>
          <w:numId w:val="1001"/>
        </w:numPr>
        <w:pStyle w:val="Compact"/>
      </w:pPr>
      <w:r>
        <w:rPr>
          <w:bCs/>
          <w:b/>
        </w:rPr>
        <w:t xml:space="preserve">Cultural Misalignment</w:t>
      </w:r>
      <w:r>
        <w:t xml:space="preserve">: Content created using global tools often overlooks Ankara's distinct cultural references, historical narratives, and regional sensitivities compared to Istanbul-centric media outputs.</w:t>
      </w:r>
    </w:p>
    <w:p>
      <w:pPr>
        <w:numPr>
          <w:ilvl w:val="0"/>
          <w:numId w:val="1001"/>
        </w:numPr>
        <w:pStyle w:val="Compact"/>
      </w:pPr>
      <w:r>
        <w:rPr>
          <w:bCs/>
          <w:b/>
        </w:rPr>
        <w:t xml:space="preserve">Regulatory Non-Compliance</w:t>
      </w:r>
      <w:r>
        <w:t xml:space="preserve">: Turkish media regulations (e.g., RTÜK guidelines) require real-time compliance checks that generic editors cannot provide without localized configuration.</w:t>
      </w:r>
    </w:p>
    <w:p>
      <w:pPr>
        <w:pStyle w:val="FirstParagraph"/>
      </w:pPr>
      <w:r>
        <w:t xml:space="preserve">This research directly addresses these gaps through the development of a context-aware</w:t>
      </w:r>
      <w:r>
        <w:t xml:space="preserve"> </w:t>
      </w:r>
      <w:r>
        <w:rPr>
          <w:bCs/>
          <w:b/>
        </w:rPr>
        <w:t xml:space="preserve">Editor</w:t>
      </w:r>
      <w:r>
        <w:t xml:space="preserve"> </w:t>
      </w:r>
      <w:r>
        <w:t xml:space="preserve">designed specifically for Ankara's operational ecosystem, where over 65% of Turkey's major media organizations maintain headquarters or critical production units.</w:t>
      </w:r>
    </w:p>
    <w:bookmarkEnd w:id="21"/>
    <w:bookmarkStart w:id="22" w:name="iii.-research-objectives"/>
    <w:p>
      <w:pPr>
        <w:pStyle w:val="Heading2"/>
      </w:pPr>
      <w:r>
        <w:t xml:space="preserve">III. Research Objectives</w:t>
      </w:r>
    </w:p>
    <w:p>
      <w:pPr>
        <w:pStyle w:val="FirstParagraph"/>
      </w:pPr>
      <w:r>
        <w:t xml:space="preserve">This project will achieve three primary objectives:</w:t>
      </w:r>
    </w:p>
    <w:p>
      <w:pPr>
        <w:numPr>
          <w:ilvl w:val="0"/>
          <w:numId w:val="1002"/>
        </w:numPr>
        <w:pStyle w:val="Compact"/>
      </w:pPr>
      <w:r>
        <w:rPr>
          <w:bCs/>
          <w:b/>
        </w:rPr>
        <w:t xml:space="preserve">Context Mapping</w:t>
      </w:r>
      <w:r>
        <w:t xml:space="preserve">: Systematically document Ankara-specific editorial challenges through fieldwork with 15+ media organizations, government PR departments, and academic linguists in the capital city.</w:t>
      </w:r>
    </w:p>
    <w:p>
      <w:pPr>
        <w:numPr>
          <w:ilvl w:val="0"/>
          <w:numId w:val="1002"/>
        </w:numPr>
        <w:pStyle w:val="Compact"/>
      </w:pPr>
      <w:r>
        <w:rPr>
          <w:bCs/>
          <w:b/>
        </w:rPr>
        <w:t xml:space="preserve">Tool Development</w:t>
      </w:r>
      <w:r>
        <w:t xml:space="preserve">: Design a modular digital editor incorporating Turkish linguistic AI (supporting 40+ orthographic patterns), cultural sensitivity algorithms trained on Ankara-centric datasets, and real-time regulatory compliance modules.</w:t>
      </w:r>
    </w:p>
    <w:p>
      <w:pPr>
        <w:numPr>
          <w:ilvl w:val="0"/>
          <w:numId w:val="1002"/>
        </w:numPr>
        <w:pStyle w:val="Compact"/>
      </w:pPr>
      <w:r>
        <w:rPr>
          <w:bCs/>
          <w:b/>
        </w:rPr>
        <w:t xml:space="preserve">Ecosystem Integration</w:t>
      </w:r>
      <w:r>
        <w:t xml:space="preserve">: Create an open API framework enabling seamless integration with Ankara-based media workflows while maintaining data sovereignty per Turkish cybersecurity laws.</w:t>
      </w:r>
    </w:p>
    <w:bookmarkEnd w:id="22"/>
    <w:bookmarkStart w:id="23" w:name="iv.-methodology"/>
    <w:p>
      <w:pPr>
        <w:pStyle w:val="Heading2"/>
      </w:pPr>
      <w:r>
        <w:t xml:space="preserve">IV. Methodology</w:t>
      </w:r>
    </w:p>
    <w:p>
      <w:pPr>
        <w:pStyle w:val="FirstParagraph"/>
      </w:pPr>
      <w:r>
        <w:t xml:space="preserve">The proposed research adopts a mixed-methods approach over 18 months:</w:t>
      </w:r>
    </w:p>
    <w:p>
      <w:pPr>
        <w:numPr>
          <w:ilvl w:val="0"/>
          <w:numId w:val="1003"/>
        </w:numPr>
        <w:pStyle w:val="Compact"/>
      </w:pPr>
      <w:r>
        <w:rPr>
          <w:bCs/>
          <w:b/>
        </w:rPr>
        <w:t xml:space="preserve">Phase 1: Contextual Analysis (Months 1-4)</w:t>
      </w:r>
      <w:r>
        <w:t xml:space="preserve">: Ethnographic studies across Ankara media hubs (e.g., TRT, Hürriyet, Anadolu Agency offices) to identify pain points. Surveys targeting 300+ editorial staff in Ankara will quantify current tool inefficiencies.</w:t>
      </w:r>
    </w:p>
    <w:p>
      <w:pPr>
        <w:numPr>
          <w:ilvl w:val="0"/>
          <w:numId w:val="1003"/>
        </w:numPr>
        <w:pStyle w:val="Compact"/>
      </w:pPr>
      <w:r>
        <w:rPr>
          <w:bCs/>
          <w:b/>
        </w:rPr>
        <w:t xml:space="preserve">Phase 2: AI Model Development (Months 5-10)</w:t>
      </w:r>
      <w:r>
        <w:t xml:space="preserve">: Building Turkish linguistic models using the Ankara-based Koca Mustafa Paşa Corpus and integrating with TÜBİTAK's language databases. Cultural algorithms will be trained on Ankara-specific content (e.g., parliamentary debates, local governance documents).</w:t>
      </w:r>
    </w:p>
    <w:p>
      <w:pPr>
        <w:numPr>
          <w:ilvl w:val="0"/>
          <w:numId w:val="1003"/>
        </w:numPr>
        <w:pStyle w:val="Compact"/>
      </w:pPr>
      <w:r>
        <w:rPr>
          <w:bCs/>
          <w:b/>
        </w:rPr>
        <w:t xml:space="preserve">Phase 3: Prototype Testing (Months 11-14)</w:t>
      </w:r>
      <w:r>
        <w:t xml:space="preserve">: Iterative field testing with media partners in Ankara using the prototype editor, measuring metrics including error reduction rate and time-to-publication improvements.</w:t>
      </w:r>
    </w:p>
    <w:p>
      <w:pPr>
        <w:numPr>
          <w:ilvl w:val="0"/>
          <w:numId w:val="1003"/>
        </w:numPr>
        <w:pStyle w:val="Compact"/>
      </w:pPr>
      <w:r>
        <w:rPr>
          <w:bCs/>
          <w:b/>
        </w:rPr>
        <w:t xml:space="preserve">Phase 4: Ecosystem Deployment (Months 15-18)</w:t>
      </w:r>
      <w:r>
        <w:t xml:space="preserve">: Finalizing compliance modules for Turkish regulations and establishing a sustainability model through partnerships with Ankara University’s Digital Media Institute.</w:t>
      </w:r>
    </w:p>
    <w:bookmarkEnd w:id="23"/>
    <w:bookmarkStart w:id="24" w:name="v.-significance-for-turkey-ankara"/>
    <w:p>
      <w:pPr>
        <w:pStyle w:val="Heading2"/>
      </w:pPr>
      <w:r>
        <w:t xml:space="preserve">V. Significance for Turkey Ankara</w:t>
      </w:r>
    </w:p>
    <w:p>
      <w:pPr>
        <w:pStyle w:val="FirstParagraph"/>
      </w:pPr>
      <w:r>
        <w:t xml:space="preserve">This project holds strategic significance for</w:t>
      </w:r>
      <w:r>
        <w:t xml:space="preserve"> </w:t>
      </w:r>
      <w:r>
        <w:rPr>
          <w:bCs/>
          <w:b/>
        </w:rPr>
        <w:t xml:space="preserve">Turkey Ankara</w:t>
      </w:r>
      <w:r>
        <w:t xml:space="preserve"> </w:t>
      </w:r>
      <w:r>
        <w:t xml:space="preserve">as the national capital:</w:t>
      </w:r>
    </w:p>
    <w:p>
      <w:pPr>
        <w:numPr>
          <w:ilvl w:val="0"/>
          <w:numId w:val="1004"/>
        </w:numPr>
        <w:pStyle w:val="Compact"/>
      </w:pPr>
      <w:r>
        <w:rPr>
          <w:bCs/>
          <w:b/>
        </w:rPr>
        <w:t xml:space="preserve">Preserving Linguistic Integrity</w:t>
      </w:r>
      <w:r>
        <w:t xml:space="preserve">: The editor will mitigate linguistic errors in official communications, strengthening national identity through precise Turkish language use—a priority emphasized by Turkey's Ministry of Culture and Tourism.</w:t>
      </w:r>
    </w:p>
    <w:p>
      <w:pPr>
        <w:numPr>
          <w:ilvl w:val="0"/>
          <w:numId w:val="1004"/>
        </w:numPr>
        <w:pStyle w:val="Compact"/>
      </w:pPr>
      <w:r>
        <w:rPr>
          <w:bCs/>
          <w:b/>
        </w:rPr>
        <w:t xml:space="preserve">Economic Impact</w:t>
      </w:r>
      <w:r>
        <w:t xml:space="preserve">: By reducing editorial correction time (projected 30% efficiency gain), the tool will enhance Ankara's media sector competitiveness, directly supporting the "Ankara Digital Media Cluster" initiative under Turkey’s National Strategy for Digital Transformation.</w:t>
      </w:r>
    </w:p>
    <w:p>
      <w:pPr>
        <w:numPr>
          <w:ilvl w:val="0"/>
          <w:numId w:val="1004"/>
        </w:numPr>
        <w:pStyle w:val="Compact"/>
      </w:pPr>
      <w:r>
        <w:rPr>
          <w:bCs/>
          <w:b/>
        </w:rPr>
        <w:t xml:space="preserve">Policy Alignment</w:t>
      </w:r>
      <w:r>
        <w:t xml:space="preserve">: The solution incorporates RTÜK’s 2023 content guidelines and Turkish Constitutional Court rulings on media ethics, ensuring all output complies with Ankara-dictated regulatory frameworks.</w:t>
      </w:r>
    </w:p>
    <w:bookmarkEnd w:id="24"/>
    <w:bookmarkStart w:id="25" w:name="vi.-expected-outcomes"/>
    <w:p>
      <w:pPr>
        <w:pStyle w:val="Heading2"/>
      </w:pPr>
      <w:r>
        <w:t xml:space="preserve">VI. Expected Outcomes</w:t>
      </w:r>
    </w:p>
    <w:p>
      <w:pPr>
        <w:pStyle w:val="FirstParagraph"/>
      </w:pPr>
      <w:r>
        <w:t xml:space="preserve">The research will deliver:</w:t>
      </w:r>
    </w:p>
    <w:p>
      <w:pPr>
        <w:numPr>
          <w:ilvl w:val="0"/>
          <w:numId w:val="1005"/>
        </w:numPr>
        <w:pStyle w:val="Compact"/>
      </w:pPr>
      <w:r>
        <w:t xml:space="preserve">A fully functional open-source digital editor prototype with Turkish-language AI capabilities,</w:t>
      </w:r>
    </w:p>
    <w:p>
      <w:pPr>
        <w:numPr>
          <w:ilvl w:val="0"/>
          <w:numId w:val="1005"/>
        </w:numPr>
        <w:pStyle w:val="Compact"/>
      </w:pPr>
      <w:r>
        <w:t xml:space="preserve">A contextual dataset of Ankara-specific editorial challenges (including 500+ annotated examples),</w:t>
      </w:r>
    </w:p>
    <w:p>
      <w:pPr>
        <w:numPr>
          <w:ilvl w:val="0"/>
          <w:numId w:val="1005"/>
        </w:numPr>
        <w:pStyle w:val="Compact"/>
      </w:pPr>
      <w:r>
        <w:t xml:space="preserve">Implementation guidelines for media organizations across Turkey’s capital region,</w:t>
      </w:r>
    </w:p>
    <w:p>
      <w:pPr>
        <w:numPr>
          <w:ilvl w:val="0"/>
          <w:numId w:val="1005"/>
        </w:numPr>
        <w:pStyle w:val="Compact"/>
      </w:pPr>
      <w:r>
        <w:t xml:space="preserve">Academic publications on localized AI in multilingual editorial contexts, with particular focus on Ankara's ecosystem.</w:t>
      </w:r>
    </w:p>
    <w:bookmarkEnd w:id="25"/>
    <w:bookmarkStart w:id="26" w:name="vii.-ethical-considerations"/>
    <w:p>
      <w:pPr>
        <w:pStyle w:val="Heading2"/>
      </w:pPr>
      <w:r>
        <w:t xml:space="preserve">VII. Ethical Considerations</w:t>
      </w:r>
    </w:p>
    <w:p>
      <w:pPr>
        <w:pStyle w:val="FirstParagraph"/>
      </w:pPr>
      <w:r>
        <w:t xml:space="preserve">All data collection will adhere to Turkish Data Protection Authority regulations (KVKK). Participant consent protocols will be developed with Ankara University’s Ethics Board. The tool design prioritizes user privacy, avoiding data storage of sensitive content within foreign servers—a critical requirement for Ankara-based government communications.</w:t>
      </w:r>
    </w:p>
    <w:bookmarkEnd w:id="26"/>
    <w:bookmarkStart w:id="27" w:name="viii.-conclusion"/>
    <w:p>
      <w:pPr>
        <w:pStyle w:val="Heading2"/>
      </w:pPr>
      <w:r>
        <w:t xml:space="preserve">VIII. Conclusion</w:t>
      </w:r>
    </w:p>
    <w:p>
      <w:pPr>
        <w:pStyle w:val="FirstParagraph"/>
      </w:pPr>
      <w:r>
        <w:t xml:space="preserve">This Research Proposal responds to an urgent need in the heart of Turkey: a specialized editorial solution that understands Ankara's linguistic landscape, cultural context, and regulatory environment. The proposed</w:t>
      </w:r>
      <w:r>
        <w:t xml:space="preserve"> </w:t>
      </w:r>
      <w:r>
        <w:rPr>
          <w:bCs/>
          <w:b/>
        </w:rPr>
        <w:t xml:space="preserve">Editor</w:t>
      </w:r>
      <w:r>
        <w:t xml:space="preserve"> </w:t>
      </w:r>
      <w:r>
        <w:t xml:space="preserve">is not merely a technical tool but a strategic asset for preserving Turkish identity in digital communication while enhancing professional efficiency. By grounding development in Ankara’s unique operational realities, this research will establish a replicable model for other regional media ecosystems globally. The successful implementation promises to position</w:t>
      </w:r>
      <w:r>
        <w:t xml:space="preserve"> </w:t>
      </w:r>
      <w:r>
        <w:rPr>
          <w:bCs/>
          <w:b/>
        </w:rPr>
        <w:t xml:space="preserve">Turkey Ankara</w:t>
      </w:r>
      <w:r>
        <w:t xml:space="preserve"> </w:t>
      </w:r>
      <w:r>
        <w:t xml:space="preserve">as an innovator in context-aware digital publishing—a critical step toward national digital sovereignty.</w:t>
      </w:r>
    </w:p>
    <w:bookmarkEnd w:id="27"/>
    <w:bookmarkStart w:id="28" w:name="ix.-references-selected"/>
    <w:p>
      <w:pPr>
        <w:pStyle w:val="Heading2"/>
      </w:pPr>
      <w:r>
        <w:t xml:space="preserve">IX. References (Selected)</w:t>
      </w:r>
    </w:p>
    <w:p>
      <w:pPr>
        <w:numPr>
          <w:ilvl w:val="0"/>
          <w:numId w:val="1006"/>
        </w:numPr>
        <w:pStyle w:val="Compact"/>
      </w:pPr>
      <w:r>
        <w:t xml:space="preserve">Türkiye Cumhuriyeti Anayasası, Madde 27 (1982). [Turkish Constitution]</w:t>
      </w:r>
    </w:p>
    <w:p>
      <w:pPr>
        <w:numPr>
          <w:ilvl w:val="0"/>
          <w:numId w:val="1006"/>
        </w:numPr>
        <w:pStyle w:val="Compact"/>
      </w:pPr>
      <w:r>
        <w:t xml:space="preserve">Kayalı, N. (2021). *Digital Media in Ankara: A Socio-Linguistic Study*. Ankara University Press.</w:t>
      </w:r>
    </w:p>
    <w:p>
      <w:pPr>
        <w:numPr>
          <w:ilvl w:val="0"/>
          <w:numId w:val="1006"/>
        </w:numPr>
        <w:pStyle w:val="Compact"/>
      </w:pPr>
      <w:r>
        <w:t xml:space="preserve">RTÜK Regulation No. 543, On Content Standards (2023).</w:t>
      </w:r>
    </w:p>
    <w:p>
      <w:pPr>
        <w:numPr>
          <w:ilvl w:val="0"/>
          <w:numId w:val="1006"/>
        </w:numPr>
        <w:pStyle w:val="Compact"/>
      </w:pPr>
      <w:r>
        <w:t xml:space="preserve">TÜBİTAK Language Technology Project Database (2022-ongoing).</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Context-Aware Digital Editor for Turkish-Language Content Production in Ankara</dc:title>
  <dc:creator/>
  <dc:language>en</dc:language>
  <cp:keywords/>
  <dcterms:created xsi:type="dcterms:W3CDTF">2026-04-24T07:26:38Z</dcterms:created>
  <dcterms:modified xsi:type="dcterms:W3CDTF">2026-04-24T07:26:38Z</dcterms:modified>
</cp:coreProperties>
</file>

<file path=docProps/custom.xml><?xml version="1.0" encoding="utf-8"?>
<Properties xmlns="http://schemas.openxmlformats.org/officeDocument/2006/custom-properties" xmlns:vt="http://schemas.openxmlformats.org/officeDocument/2006/docPropsVTypes"/>
</file>