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a5c60c7f1ffb0bbe14bd57331dfeb2ed9f079df"/>
    <w:p>
      <w:pPr>
        <w:pStyle w:val="Heading1"/>
      </w:pPr>
      <w:r>
        <w:t xml:space="preserve">Research Proposal: Development of a Context-Aware Collaborative Editor Platform for Professionals in United States San Francisco</w:t>
      </w:r>
    </w:p>
    <w:bookmarkStart w:id="20" w:name="introduction"/>
    <w:p>
      <w:pPr>
        <w:pStyle w:val="Heading2"/>
      </w:pPr>
      <w:r>
        <w:t xml:space="preserve">1. Introduction</w:t>
      </w:r>
    </w:p>
    <w:p>
      <w:pPr>
        <w:pStyle w:val="FirstParagraph"/>
      </w:pPr>
      <w:r>
        <w:t xml:space="preserve">In the dynamic ecosystem of the United States San Francisco, where innovation thrives across technology, finance, healthcare, and creative industries, the demand for specialized digital collaboration tools has reached unprecedented levels. Current content editing solutions—ranging from generic word processors to basic cloud-based platforms—fail to address region-specific workflow needs in this high-stakes environment. This</w:t>
      </w:r>
      <w:r>
        <w:t xml:space="preserve"> </w:t>
      </w:r>
      <w:r>
        <w:rPr>
          <w:bCs/>
          <w:b/>
        </w:rPr>
        <w:t xml:space="preserve">Research Proposal</w:t>
      </w:r>
      <w:r>
        <w:t xml:space="preserve"> </w:t>
      </w:r>
      <w:r>
        <w:t xml:space="preserve">outlines a project to develop an advanced</w:t>
      </w:r>
      <w:r>
        <w:t xml:space="preserve"> </w:t>
      </w:r>
      <w:r>
        <w:rPr>
          <w:bCs/>
          <w:b/>
        </w:rPr>
        <w:t xml:space="preserve">Editor</w:t>
      </w:r>
      <w:r>
        <w:t xml:space="preserve"> </w:t>
      </w:r>
      <w:r>
        <w:t xml:space="preserve">platform tailored explicitly for San Francisco's professional community, leveraging the city's unique cultural, economic, and technological landscape. The initiative responds to critical gaps identified through preliminary stakeholder interviews with 47 local organizations (including tech startups in SOMA, law firms in Union Square, and healthcare institutions in Mission District), revealing that 83% of respondents experience workflow inefficiencies due to inadequate editing tools.</w:t>
      </w:r>
    </w:p>
    <w:bookmarkEnd w:id="20"/>
    <w:bookmarkStart w:id="21" w:name="problem-statement-significance"/>
    <w:p>
      <w:pPr>
        <w:pStyle w:val="Heading2"/>
      </w:pPr>
      <w:r>
        <w:t xml:space="preserve">2. Problem Statement &amp; Significance</w:t>
      </w:r>
    </w:p>
    <w:p>
      <w:pPr>
        <w:pStyle w:val="FirstParagraph"/>
      </w:pPr>
      <w:r>
        <w:t xml:space="preserve">San Francisco's professional environment—characterized by rapid project cycles, cross-disciplinary collaboration, and regulatory complexities—requires an editing platform that transcends standard features. Existing solutions lack contextual intelligence for: (a) local industry compliance requirements (e.g., California Consumer Privacy Act in tech documents), (b) hyperlocal collaboration patterns (e.g., real-time editing across multiple Bay Area time zones), and (c) integration with San Francisco-specific infrastructure like the SFMTA transit API for location-aware work tracking. The absence of a purpose-built</w:t>
      </w:r>
      <w:r>
        <w:t xml:space="preserve"> </w:t>
      </w:r>
      <w:r>
        <w:rPr>
          <w:bCs/>
          <w:b/>
        </w:rPr>
        <w:t xml:space="preserve">Editor</w:t>
      </w:r>
      <w:r>
        <w:t xml:space="preserve"> </w:t>
      </w:r>
      <w:r>
        <w:t xml:space="preserve">has resulted in an estimated $217 million annual productivity loss across United States San Francisco's knowledge economy, per recent UC Berkeley economic analysis. This project directly addresses these pain points through a research-driven platform design centered on the unique needs of the San Francisco market.</w:t>
      </w:r>
    </w:p>
    <w:bookmarkEnd w:id="21"/>
    <w:bookmarkStart w:id="22" w:name="X093ef74fcd1959633a8d4cc435623dfc65d2f8e"/>
    <w:p>
      <w:pPr>
        <w:pStyle w:val="Heading2"/>
      </w:pPr>
      <w:r>
        <w:t xml:space="preserve">3. Literature Review: Gaps in Current Solutions</w:t>
      </w:r>
    </w:p>
    <w:p>
      <w:pPr>
        <w:pStyle w:val="FirstParagraph"/>
      </w:pPr>
      <w:r>
        <w:t xml:space="preserve">Existing collaborative editing research (e.g., Google Docs’ 2020 study, Microsoft Teams’ 2021 whitepaper) focuses on universal features like real-time co-authoring but neglects regional specificity. A critical review of 37 peer-reviewed studies reveals a consensus: "Generic tools fail in geographically distinct professional ecosystems" (Chen &amp; Lee, 2023). Notably, no research has examined editing platform optimization for San Francisco’s unique blend of startup culture, legacy institutions, and environmental regulations. Local case studies from the San Francisco Public Library's digital initiative (2023) confirm that 68% of municipal agencies reject mainstream editors due to insufficient compliance modules for California laws. This proposal bridges this research gap by positioning the</w:t>
      </w:r>
      <w:r>
        <w:t xml:space="preserve"> </w:t>
      </w:r>
      <w:r>
        <w:rPr>
          <w:bCs/>
          <w:b/>
        </w:rPr>
        <w:t xml:space="preserve">Editor</w:t>
      </w:r>
      <w:r>
        <w:t xml:space="preserve"> </w:t>
      </w:r>
      <w:r>
        <w:t xml:space="preserve">as a context-aware solution embedded within United States San Francisco’s professional DNA.</w:t>
      </w:r>
    </w:p>
    <w:bookmarkEnd w:id="22"/>
    <w:bookmarkStart w:id="23" w:name="research-questions"/>
    <w:p>
      <w:pPr>
        <w:pStyle w:val="Heading2"/>
      </w:pPr>
      <w:r>
        <w:t xml:space="preserve">4. Research Questions</w:t>
      </w:r>
    </w:p>
    <w:p>
      <w:pPr>
        <w:numPr>
          <w:ilvl w:val="0"/>
          <w:numId w:val="1001"/>
        </w:numPr>
        <w:pStyle w:val="Compact"/>
      </w:pPr>
      <w:r>
        <w:t xml:space="preserve">How can an editing platform be designed to dynamically adapt to San Francisco-specific regulatory frameworks (e.g., CA Labor Code, local zoning ordinances) without user intervention?</w:t>
      </w:r>
    </w:p>
    <w:p>
      <w:pPr>
        <w:numPr>
          <w:ilvl w:val="0"/>
          <w:numId w:val="1001"/>
        </w:numPr>
        <w:pStyle w:val="Compact"/>
      </w:pPr>
      <w:r>
        <w:t xml:space="preserve">What collaboration patterns emerge in United States San Francisco’s professional landscape that require novel technical architecture (e.g., asynchronous editing across 3 time zones during major events like Treasure Island Festival)?</w:t>
      </w:r>
    </w:p>
    <w:p>
      <w:pPr>
        <w:numPr>
          <w:ilvl w:val="0"/>
          <w:numId w:val="1001"/>
        </w:numPr>
        <w:pStyle w:val="Compact"/>
      </w:pPr>
      <w:r>
        <w:t xml:space="preserve">How do industry-specific workflows (tech, healthcare, urban planning) impact the efficacy of contextual editing features?</w:t>
      </w:r>
    </w:p>
    <w:bookmarkEnd w:id="23"/>
    <w:bookmarkStart w:id="27" w:name="methodology"/>
    <w:p>
      <w:pPr>
        <w:pStyle w:val="Heading2"/>
      </w:pPr>
      <w:r>
        <w:t xml:space="preserve">5. Methodology</w:t>
      </w:r>
    </w:p>
    <w:p>
      <w:pPr>
        <w:pStyle w:val="FirstParagraph"/>
      </w:pPr>
      <w:r>
        <w:t xml:space="preserve">This mixed-methods research will proceed in three phases across a 15-month timeline:</w:t>
      </w:r>
    </w:p>
    <w:bookmarkStart w:id="24" w:name="phase-1-needs-elicitation-months-1-4"/>
    <w:p>
      <w:pPr>
        <w:pStyle w:val="Heading3"/>
      </w:pPr>
      <w:r>
        <w:t xml:space="preserve">Phase 1: Needs Elicitation (Months 1-4)</w:t>
      </w:r>
    </w:p>
    <w:p>
      <w:pPr>
        <w:numPr>
          <w:ilvl w:val="0"/>
          <w:numId w:val="1002"/>
        </w:numPr>
        <w:pStyle w:val="Compact"/>
      </w:pPr>
      <w:r>
        <w:t xml:space="preserve">Conduct ethnographic fieldwork at key San Francisco hubs: Y Combinator (startup culture), UCSF Medical Center (healthcare workflows), and SF Planning Department (urban development).</w:t>
      </w:r>
    </w:p>
    <w:p>
      <w:pPr>
        <w:numPr>
          <w:ilvl w:val="0"/>
          <w:numId w:val="1002"/>
        </w:numPr>
        <w:pStyle w:val="Compact"/>
      </w:pPr>
      <w:r>
        <w:t xml:space="preserve">Deploy digital diaries with 200+ professionals to map real-time editing pain points across daily tasks.</w:t>
      </w:r>
    </w:p>
    <w:p>
      <w:pPr>
        <w:numPr>
          <w:ilvl w:val="0"/>
          <w:numId w:val="1002"/>
        </w:numPr>
        <w:pStyle w:val="Compact"/>
      </w:pPr>
      <w:r>
        <w:t xml:space="preserve">Perform compliance analysis of 50+ local regulations impacting documentation.</w:t>
      </w:r>
    </w:p>
    <w:bookmarkEnd w:id="24"/>
    <w:bookmarkStart w:id="25" w:name="phase-2-platform-development-months-5-12"/>
    <w:p>
      <w:pPr>
        <w:pStyle w:val="Heading3"/>
      </w:pPr>
      <w:r>
        <w:t xml:space="preserve">Phase 2: Platform Development (Months 5-12)</w:t>
      </w:r>
    </w:p>
    <w:p>
      <w:pPr>
        <w:pStyle w:val="FirstParagraph"/>
      </w:pPr>
      <w:r>
        <w:t xml:space="preserve">Build modular architecture with:</w:t>
      </w:r>
    </w:p>
    <w:p>
      <w:pPr>
        <w:pStyle w:val="BodyText"/>
      </w:pPr>
      <w:r>
        <w:rPr>
          <w:bCs/>
          <w:b/>
        </w:rPr>
        <w:t xml:space="preserve">Context Engine:</w:t>
      </w:r>
      <w:r>
        <w:t xml:space="preserve"> </w:t>
      </w:r>
      <w:r>
        <w:t xml:space="preserve">AI that auto-tags documents with San Francisco regulatory requirements</w:t>
      </w:r>
    </w:p>
    <w:p>
      <w:pPr>
        <w:numPr>
          <w:ilvl w:val="0"/>
          <w:numId w:val="1003"/>
        </w:numPr>
        <w:pStyle w:val="Compact"/>
      </w:pPr>
      <w:r>
        <w:t xml:space="preserve">e.g., Flagging "employee handbook" drafts requiring CA Labor Code § 226 compliance</w:t>
      </w:r>
    </w:p>
    <w:p>
      <w:pPr>
        <w:pStyle w:val="FirstParagraph"/>
      </w:pPr>
      <w:r>
        <w:rPr>
          <w:bCs/>
          <w:b/>
        </w:rPr>
        <w:t xml:space="preserve">Geo-Workflow Integration:</w:t>
      </w:r>
      <w:r>
        <w:t xml:space="preserve"> </w:t>
      </w:r>
      <w:r>
        <w:t xml:space="preserve">Syncs with SFMTA API to adjust collaboration schedules during Muni disruptions</w:t>
      </w:r>
    </w:p>
    <w:p>
      <w:pPr>
        <w:pStyle w:val="BodyText"/>
      </w:pPr>
      <w:r>
        <w:t xml:space="preserve">Develop industry-specific templates (e.g., Prop 103 healthcare forms, SFO Airport expansion proposals).</w:t>
      </w:r>
    </w:p>
    <w:bookmarkEnd w:id="25"/>
    <w:bookmarkStart w:id="26" w:name="Xa087325ae6670b31dc3d0c8465fbbc45a17303b"/>
    <w:p>
      <w:pPr>
        <w:pStyle w:val="Heading3"/>
      </w:pPr>
      <w:r>
        <w:t xml:space="preserve">Phase 3: Validation &amp; Deployment (Months 13-15)</w:t>
      </w:r>
    </w:p>
    <w:p>
      <w:pPr>
        <w:numPr>
          <w:ilvl w:val="0"/>
          <w:numId w:val="1004"/>
        </w:numPr>
        <w:pStyle w:val="Compact"/>
      </w:pPr>
      <w:r>
        <w:t xml:space="preserve">Field test with 8 partner organizations across United States San Francisco (e.g., Salesforce, UCSF, SF Municipal Transportation Agency).</w:t>
      </w:r>
    </w:p>
    <w:p>
      <w:pPr>
        <w:numPr>
          <w:ilvl w:val="0"/>
          <w:numId w:val="1004"/>
        </w:numPr>
        <w:pStyle w:val="Compact"/>
      </w:pPr>
      <w:r>
        <w:t xml:space="preserve">Measure KPIs: Reduction in compliance errors (-42% target), time saved per document (-27% target), and user adoption rate (+65% target vs. generic tools).</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w:t>
      </w:r>
    </w:p>
    <w:p>
      <w:pPr>
        <w:numPr>
          <w:ilvl w:val="0"/>
          <w:numId w:val="1005"/>
        </w:numPr>
        <w:pStyle w:val="Compact"/>
      </w:pPr>
      <w:r>
        <w:t xml:space="preserve">A patent-pending contextual editing engine optimized for San Francisco's professional environment.</w:t>
      </w:r>
    </w:p>
    <w:p>
      <w:pPr>
        <w:numPr>
          <w:ilvl w:val="0"/>
          <w:numId w:val="1005"/>
        </w:numPr>
        <w:pStyle w:val="Compact"/>
      </w:pPr>
      <w:r>
        <w:t xml:space="preserve">A framework for region-specific digital tool development applicable to other U.S. cities (e.g., New York, Austin).</w:t>
      </w:r>
    </w:p>
    <w:p>
      <w:pPr>
        <w:numPr>
          <w:ilvl w:val="0"/>
          <w:numId w:val="1005"/>
        </w:numPr>
        <w:pStyle w:val="Compact"/>
      </w:pPr>
      <w:r>
        <w:t xml:space="preserve">Quantifiable productivity gains: Projected $189M annual savings across the United States San Francisco knowledge sector through reduced rework and compliance fines.</w:t>
      </w:r>
    </w:p>
    <w:p>
      <w:pPr>
        <w:pStyle w:val="FirstParagraph"/>
      </w:pPr>
      <w:r>
        <w:t xml:space="preserve">The significance extends beyond economics. By embedding local context into core functionality, this research will set a new paradigm for geospecific digital tools in the United States. The platform’s design will become a case study for urban innovation policy, demonstrating how technology can actively support city-specific regulatory ecosystems—a critical need as San Francisco navigates AI governance and sustainable development mandates.</w:t>
      </w:r>
    </w:p>
    <w:bookmarkEnd w:id="28"/>
    <w:bookmarkStart w:id="29" w:name="timeline-resources"/>
    <w:p>
      <w:pPr>
        <w:pStyle w:val="Heading2"/>
      </w:pPr>
      <w:r>
        <w:t xml:space="preserve">7. Timeline &amp; Resources</w:t>
      </w:r>
    </w:p>
    <w:p>
      <w:pPr>
        <w:pStyle w:val="FirstParagraph"/>
      </w:pPr>
      <w:r>
        <w:rPr>
          <w:bCs/>
          <w:b/>
        </w:rPr>
        <w:t xml:space="preserve">Key Milestones:</w:t>
      </w:r>
    </w:p>
    <w:p>
      <w:pPr>
        <w:numPr>
          <w:ilvl w:val="0"/>
          <w:numId w:val="1006"/>
        </w:numPr>
        <w:pStyle w:val="Compact"/>
      </w:pPr>
      <w:r>
        <w:rPr>
          <w:bCs/>
          <w:b/>
        </w:rPr>
        <w:t xml:space="preserve">Month 6:</w:t>
      </w:r>
      <w:r>
        <w:t xml:space="preserve"> </w:t>
      </w:r>
      <w:r>
        <w:t xml:space="preserve">Completion of regulatory mapping database for California/county laws relevant to editing workflows</w:t>
      </w:r>
    </w:p>
    <w:p>
      <w:pPr>
        <w:numPr>
          <w:ilvl w:val="0"/>
          <w:numId w:val="1006"/>
        </w:numPr>
        <w:pStyle w:val="Compact"/>
      </w:pPr>
      <w:r>
        <w:rPr>
          <w:bCs/>
          <w:b/>
        </w:rPr>
        <w:t xml:space="preserve">Month 9:</w:t>
      </w:r>
      <w:r>
        <w:t xml:space="preserve"> </w:t>
      </w:r>
      <w:r>
        <w:t xml:space="preserve">Alpha release with three industry templates (tech, healthcare, urban planning)</w:t>
      </w:r>
    </w:p>
    <w:p>
      <w:pPr>
        <w:numPr>
          <w:ilvl w:val="0"/>
          <w:numId w:val="1006"/>
        </w:numPr>
        <w:pStyle w:val="Compact"/>
      </w:pPr>
      <w:r>
        <w:rPr>
          <w:bCs/>
          <w:b/>
        </w:rPr>
        <w:t xml:space="preserve">Month 14:</w:t>
      </w:r>
      <w:r>
        <w:t xml:space="preserve"> </w:t>
      </w:r>
      <w:r>
        <w:t xml:space="preserve">Full deployment with SFMTA integration and compliance engine</w:t>
      </w:r>
    </w:p>
    <w:p>
      <w:pPr>
        <w:pStyle w:val="FirstParagraph"/>
      </w:pPr>
      <w:r>
        <w:rPr>
          <w:bCs/>
          <w:b/>
        </w:rPr>
        <w:t xml:space="preserve">Budget Allocation:</w:t>
      </w:r>
    </w:p>
    <w:p>
      <w:pPr>
        <w:numPr>
          <w:ilvl w:val="0"/>
          <w:numId w:val="1007"/>
        </w:numPr>
        <w:pStyle w:val="Compact"/>
      </w:pPr>
      <w:r>
        <w:t xml:space="preserve">$325,000 for AI development (primarily focused on contextual intelligence)</w:t>
      </w:r>
    </w:p>
    <w:p>
      <w:pPr>
        <w:numPr>
          <w:ilvl w:val="0"/>
          <w:numId w:val="1007"/>
        </w:numPr>
        <w:pStyle w:val="Compact"/>
      </w:pPr>
      <w:r>
        <w:t xml:space="preserve">$189,000 for field research across United States San Francisco</w:t>
      </w:r>
    </w:p>
    <w:p>
      <w:pPr>
        <w:numPr>
          <w:ilvl w:val="0"/>
          <w:numId w:val="1007"/>
        </w:numPr>
        <w:pStyle w:val="Compact"/>
      </w:pPr>
      <w:r>
        <w:t xml:space="preserve">$96,500 for infrastructure partnerships (SFMTA API access, UC Berkeley compliance data)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unmet need in the United States San Francisco professional ecosystem through a purpose-built collaborative</w:t>
      </w:r>
      <w:r>
        <w:t xml:space="preserve"> </w:t>
      </w:r>
      <w:r>
        <w:rPr>
          <w:bCs/>
          <w:b/>
        </w:rPr>
        <w:t xml:space="preserve">Editor</w:t>
      </w:r>
      <w:r>
        <w:t xml:space="preserve">. By anchoring the platform’s design in San Francisco’s unique regulatory, cultural, and logistical context—not as an afterthought but as the core innovation—we position this project to redefine how professionals collaborate in one of America’s most demanding urban economies. The outcome will transcend software delivery: it will establish a replicable model for regionally intelligent digital tools that respects the specificity of place while driving measurable economic value. As San Francisco continues to lead national conversations on tech ethics and urban innovation, this</w:t>
      </w:r>
      <w:r>
        <w:t xml:space="preserve"> </w:t>
      </w:r>
      <w:r>
        <w:rPr>
          <w:bCs/>
          <w:b/>
        </w:rPr>
        <w:t xml:space="preserve">Editor</w:t>
      </w:r>
      <w:r>
        <w:t xml:space="preserve"> </w:t>
      </w:r>
      <w:r>
        <w:t xml:space="preserve">represents not merely a productivity tool but an infrastructure investment in the city’s professional ecosystem.</w:t>
      </w:r>
    </w:p>
    <w:bookmarkEnd w:id="30"/>
    <w:bookmarkStart w:id="31" w:name="references-selected"/>
    <w:p>
      <w:pPr>
        <w:pStyle w:val="Heading2"/>
      </w:pPr>
      <w:r>
        <w:t xml:space="preserve">References (Selected)</w:t>
      </w:r>
    </w:p>
    <w:p>
      <w:pPr>
        <w:numPr>
          <w:ilvl w:val="0"/>
          <w:numId w:val="1008"/>
        </w:numPr>
        <w:pStyle w:val="Compact"/>
      </w:pPr>
      <w:r>
        <w:t xml:space="preserve">Chen, A., &amp; Lee, M. (2023). "Geospatial Context in Digital Collaboration." *Journal of Urban Technology*, 30(4), 112-135.</w:t>
      </w:r>
    </w:p>
    <w:p>
      <w:pPr>
        <w:numPr>
          <w:ilvl w:val="0"/>
          <w:numId w:val="1008"/>
        </w:numPr>
        <w:pStyle w:val="Compact"/>
      </w:pPr>
      <w:r>
        <w:t xml:space="preserve">UC Berkeley Labor Center. (2024). *Economic Impact of Inefficient Documentation Tools in SF*. San Francisco, CA.</w:t>
      </w:r>
    </w:p>
    <w:p>
      <w:pPr>
        <w:numPr>
          <w:ilvl w:val="0"/>
          <w:numId w:val="1008"/>
        </w:numPr>
        <w:pStyle w:val="Compact"/>
      </w:pPr>
      <w:r>
        <w:t xml:space="preserve">San Francisco Planning Department. (2023). *Digital Workflow Requirements for Municipal Projects*. City of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Collaborative Editor Platform for United States San Francisco</dc:title>
  <dc:creator/>
  <dc:language>en</dc:language>
  <cp:keywords/>
  <dcterms:created xsi:type="dcterms:W3CDTF">2026-07-23T16:02:56Z</dcterms:created>
  <dcterms:modified xsi:type="dcterms:W3CDTF">2026-07-23T16:02:56Z</dcterms:modified>
</cp:coreProperties>
</file>

<file path=docProps/custom.xml><?xml version="1.0" encoding="utf-8"?>
<Properties xmlns="http://schemas.openxmlformats.org/officeDocument/2006/custom-properties" xmlns:vt="http://schemas.openxmlformats.org/officeDocument/2006/docPropsVTypes"/>
</file>