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Sydney</w:t>
      </w:r>
      <w:r>
        <w:t xml:space="preserve"> </w:t>
      </w:r>
      <w:r>
        <w:t xml:space="preserve">Schools</w:t>
      </w:r>
    </w:p>
    <w:bookmarkStart w:id="29" w:name="Xc3261be6c656c870207a9fde6620dbb6aeee0ce"/>
    <w:p>
      <w:pPr>
        <w:pStyle w:val="Heading1"/>
      </w:pPr>
      <w:r>
        <w:t xml:space="preserve">Research Proposal: Enhancing Educational Leadership through Strategic Administration in Sydney Schools, Australia</w:t>
      </w:r>
    </w:p>
    <w:bookmarkStart w:id="20" w:name="introduction-and-contextual-background"/>
    <w:p>
      <w:pPr>
        <w:pStyle w:val="Heading2"/>
      </w:pPr>
      <w:r>
        <w:t xml:space="preserve">1. Introduction and Contextual Background</w:t>
      </w:r>
    </w:p>
    <w:p>
      <w:pPr>
        <w:pStyle w:val="FirstParagraph"/>
      </w:pPr>
      <w:r>
        <w:t xml:space="preserve">In the dynamic educational landscape of Australia, particularly within the metropolis of Sydney, the role of an Education Administrator has evolved from traditional management to strategic leadership. As Sydney's student population grows increasingly diverse—encompassing over 40% non-English speaking backgrounds in public schools (NSW Department of Education, 2023)—effective educational administration becomes paramount for equitable outcomes. This research addresses a critical gap: while Australia’s education system is globally recognized, there is limited contemporary analysis of how Education Administrators navigate socio-cultural complexities within Sydney’s unique urban context. With the New South Wales government prioritizing 'Closing the Gap' initiatives and embedding wellbeing frameworks (NSW Strategic Plan 2023–2030), this study directly aligns with national policy imperatives. We propose a rigorous investigation into administrative practices that foster inclusive, innovative school environments across Sydney’s diverse educational settings.</w:t>
      </w:r>
    </w:p>
    <w:bookmarkEnd w:id="20"/>
    <w:bookmarkStart w:id="21" w:name="problem-statement"/>
    <w:p>
      <w:pPr>
        <w:pStyle w:val="Heading2"/>
      </w:pPr>
      <w:r>
        <w:t xml:space="preserve">2. Problem Statement</w:t>
      </w:r>
    </w:p>
    <w:p>
      <w:pPr>
        <w:pStyle w:val="FirstParagraph"/>
      </w:pPr>
      <w:r>
        <w:t xml:space="preserve">Current challenges facing Education Administrators in Australia Sydney include: (a) managing rising socio-emotional needs amid post-pandemic learning loss; (b) implementing culturally responsive pedagogies across linguistically diverse cohorts; and (c) balancing resource constraints with ambitious innovation targets. Recent data indicates 68% of Sydney school leaders cite 'inadequate support for complex student wellbeing cases' as their top operational barrier (Australian Institute for Teaching and School Leadership, 2023). Crucially, existing literature lacks longitudinal studies focused specifically on Sydney’s urban education ecosystem. This gap impedes evidence-based leadership development and policy refinement. Without targeted understanding of how Education Administrators operate within Sydney’s specific constraints—such as high population density, rapid gentrification patterns in inner-city schools, and multicultural hubs—the Australian Department of Education cannot optimize support structures.</w:t>
      </w:r>
    </w:p>
    <w:bookmarkEnd w:id="21"/>
    <w:bookmarkStart w:id="22" w:name="research-aims-and-objectives"/>
    <w:p>
      <w:pPr>
        <w:pStyle w:val="Heading2"/>
      </w:pPr>
      <w:r>
        <w:t xml:space="preserve">3. Research Aims and Objectives</w:t>
      </w:r>
    </w:p>
    <w:p>
      <w:pPr>
        <w:pStyle w:val="FirstParagraph"/>
      </w:pPr>
      <w:r>
        <w:t xml:space="preserve">This study seeks to establish a benchmark for effective educational administration in Sydney through three interconnected objectives:</w:t>
      </w:r>
    </w:p>
    <w:p>
      <w:pPr>
        <w:numPr>
          <w:ilvl w:val="0"/>
          <w:numId w:val="1001"/>
        </w:numPr>
        <w:pStyle w:val="Compact"/>
      </w:pPr>
      <w:r>
        <w:rPr>
          <w:bCs/>
          <w:b/>
        </w:rPr>
        <w:t xml:space="preserve">Identify Contextual Barriers:</w:t>
      </w:r>
      <w:r>
        <w:t xml:space="preserve"> </w:t>
      </w:r>
      <w:r>
        <w:t xml:space="preserve">Map the unique socio-educational challenges faced by Education Administrators across Sydney’s school sectors (public, Catholic, independent), with emphasis on schools in high-need communities (e.g., Western Sydney, Inner West).</w:t>
      </w:r>
    </w:p>
    <w:p>
      <w:pPr>
        <w:numPr>
          <w:ilvl w:val="0"/>
          <w:numId w:val="1001"/>
        </w:numPr>
        <w:pStyle w:val="Compact"/>
      </w:pPr>
      <w:r>
        <w:rPr>
          <w:bCs/>
          <w:b/>
        </w:rPr>
        <w:t xml:space="preserve">Evaluate Leadership Strategies:</w:t>
      </w:r>
      <w:r>
        <w:t xml:space="preserve"> </w:t>
      </w:r>
      <w:r>
        <w:t xml:space="preserve">Assess how successful Education Administrators deploy innovative practices—such as restorative justice frameworks or community partnership models—to enhance student engagement and equity.</w:t>
      </w:r>
    </w:p>
    <w:p>
      <w:pPr>
        <w:numPr>
          <w:ilvl w:val="0"/>
          <w:numId w:val="1001"/>
        </w:numPr>
        <w:pStyle w:val="Compact"/>
      </w:pPr>
      <w:r>
        <w:rPr>
          <w:bCs/>
          <w:b/>
        </w:rPr>
        <w:t xml:space="preserve">Develop Evidence-Based Framework:</w:t>
      </w:r>
      <w:r>
        <w:t xml:space="preserve"> </w:t>
      </w:r>
      <w:r>
        <w:t xml:space="preserve">Create a tailored 'Sydney School Leadership Toolkit' for administrators, grounded in local data and aligned with NSW Department of Education’s 2023–2030 Strategic Plan.</w:t>
      </w:r>
    </w:p>
    <w:bookmarkEnd w:id="22"/>
    <w:bookmarkStart w:id="23" w:name="literature-review-gaps-and-foundations"/>
    <w:p>
      <w:pPr>
        <w:pStyle w:val="Heading2"/>
      </w:pPr>
      <w:r>
        <w:t xml:space="preserve">4. Literature Review: Gaps and Foundations</w:t>
      </w:r>
    </w:p>
    <w:p>
      <w:pPr>
        <w:pStyle w:val="FirstParagraph"/>
      </w:pPr>
      <w:r>
        <w:t xml:space="preserve">While international scholarship (e.g., Hallinger &amp; Heck, 2018) emphasizes distributed leadership, Australian research remains fragmented. Studies by Hattie (2019) on visible learning offer broad principles but lack Sydney-specific application. Recent NSW-based work by Mills &amp; Bessant (2021) examined rural schools, neglecting urban dynamics. Crucially, no study has holistically analyzed how Education Administrators leverage Sydney’s unique assets—such as proximity to universities (e.g., UNSW, UTS), cultural institutions (Museum of Sydney), or NGOs like the Multicultural NSW Agency—to address systemic challenges. This research bridges that gap by centering Sydney as both context and catalyst.</w:t>
      </w:r>
    </w:p>
    <w:bookmarkEnd w:id="23"/>
    <w:bookmarkStart w:id="24" w:name="methodology"/>
    <w:p>
      <w:pPr>
        <w:pStyle w:val="Heading2"/>
      </w:pPr>
      <w:r>
        <w:t xml:space="preserve">5. Methodology</w:t>
      </w:r>
    </w:p>
    <w:p>
      <w:pPr>
        <w:pStyle w:val="FirstParagraph"/>
      </w:pPr>
      <w:r>
        <w:t xml:space="preserve">We propose a mixed-methods sequential explanatory design over 18 months:</w:t>
      </w:r>
    </w:p>
    <w:p>
      <w:pPr>
        <w:numPr>
          <w:ilvl w:val="0"/>
          <w:numId w:val="1002"/>
        </w:numPr>
        <w:pStyle w:val="Compact"/>
      </w:pPr>
      <w:r>
        <w:rPr>
          <w:bCs/>
          <w:b/>
        </w:rPr>
        <w:t xml:space="preserve">Phase 1 (Quantitative):</w:t>
      </w:r>
      <w:r>
        <w:t xml:space="preserve"> </w:t>
      </w:r>
      <w:r>
        <w:t xml:space="preserve">Survey of 300 Education Administrators across 60 Sydney schools (stratified by socioeconomic index, school type, and location), measuring stressors, resource access, and leadership efficacy using validated scales (e.g., School Leadership Inventory).</w:t>
      </w:r>
    </w:p>
    <w:p>
      <w:pPr>
        <w:numPr>
          <w:ilvl w:val="0"/>
          <w:numId w:val="1002"/>
        </w:numPr>
        <w:pStyle w:val="Compact"/>
      </w:pPr>
      <w:r>
        <w:rPr>
          <w:bCs/>
          <w:b/>
        </w:rPr>
        <w:t xml:space="preserve">Phase 2 (Qualitative):</w:t>
      </w:r>
      <w:r>
        <w:t xml:space="preserve"> </w:t>
      </w:r>
      <w:r>
        <w:t xml:space="preserve">In-depth interviews with 40 administrators representing high-impact cases (e.g., schools improving literacy for refugee students by 30%+), complemented by classroom observations and document analysis of school improvement plans.</w:t>
      </w:r>
    </w:p>
    <w:p>
      <w:pPr>
        <w:numPr>
          <w:ilvl w:val="0"/>
          <w:numId w:val="1002"/>
        </w:numPr>
        <w:pStyle w:val="Compact"/>
      </w:pPr>
      <w:r>
        <w:rPr>
          <w:bCs/>
          <w:b/>
        </w:rPr>
        <w:t xml:space="preserve">Data Analysis:</w:t>
      </w:r>
      <w:r>
        <w:t xml:space="preserve"> </w:t>
      </w:r>
      <w:r>
        <w:t xml:space="preserve">Thematic analysis using NVivo software, triangulated with NSW Department of Education datasets on student outcomes. Ethical approval will be sought from the University of Sydney’s Human Research Ethics Committee.</w:t>
      </w:r>
    </w:p>
    <w:p>
      <w:pPr>
        <w:pStyle w:val="FirstParagraph"/>
      </w:pPr>
      <w:r>
        <w:t xml:space="preserve">The sample ensures representation across Sydney’s educational "heterogeneity" (e.g., 25% schools in areas ranked within Australia’s top 10% for disadvantage), ensuring findings are actionable for policymakers like NSW Education Standards Authority (NESA).</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digital repository of Sydney-specific administrative best practices, accessible via the NSW Department of Education’s professional learning portal.</w:t>
      </w:r>
    </w:p>
    <w:p>
      <w:pPr>
        <w:numPr>
          <w:ilvl w:val="0"/>
          <w:numId w:val="1003"/>
        </w:numPr>
        <w:pStyle w:val="Compact"/>
      </w:pPr>
      <w:r>
        <w:t xml:space="preserve">A framework for 'Contextual Leadership Capacity Building' to inform the NSW Principal Professional Development Program.</w:t>
      </w:r>
    </w:p>
    <w:p>
      <w:pPr>
        <w:numPr>
          <w:ilvl w:val="0"/>
          <w:numId w:val="1003"/>
        </w:numPr>
        <w:pStyle w:val="Compact"/>
      </w:pPr>
      <w:r>
        <w:t xml:space="preserve">Policy briefs addressing systemic issues like inadequate mental health support coordination—directly supporting Australia Sydney’s 'Whole School, Whole Community' wellbeing strategy.</w:t>
      </w:r>
    </w:p>
    <w:p>
      <w:pPr>
        <w:pStyle w:val="FirstParagraph"/>
      </w:pPr>
      <w:r>
        <w:t xml:space="preserve">Significantly, findings will position Education Administrators as strategic change agents rather than operational managers. By demonstrating measurable links between specific administrative actions (e.g., co-designing curricula with community elders in Western Sydney) and improved student retention/achievement, this study will influence national discourse on educational equity. The proposed 'Sydney School Leadership Toolkit' will be piloted in 10 schools during the final phase, providing immediate real-world validation.</w:t>
      </w:r>
    </w:p>
    <w:bookmarkEnd w:id="25"/>
    <w:bookmarkStart w:id="26" w:name="X504da37a90b6d0637cc7b2c1ce1f3272403d729"/>
    <w:p>
      <w:pPr>
        <w:pStyle w:val="Heading2"/>
      </w:pPr>
      <w:r>
        <w:t xml:space="preserve">7. Ethical Considerations and Community Engagement</w:t>
      </w:r>
    </w:p>
    <w:p>
      <w:pPr>
        <w:pStyle w:val="FirstParagraph"/>
      </w:pPr>
      <w:r>
        <w:t xml:space="preserve">Recognizing Sydney’s cultural diversity, we prioritize ethical engagement with Aboriginal and Torres Strait Islander communities through partnerships with Local Aboriginal Land Councils. All interviews will be conducted in participants’ preferred languages where possible (e.g., Arabic, Vietnamese), using certified interpreters. Participant anonymity will be ensured via pseudonyms in dissemination materials. Community co-design workshops (with parent groups from Sydney’s culturally diverse suburbs) will validate findings before final reporting.</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Methdology Framework, Survey Instrument, Ethics Approval</w:t>
      </w:r>
    </w:p>
    <w:p>
      <w:pPr>
        <w:pStyle w:val="BodyText"/>
      </w:pPr>
      <w:r>
        <w:t xml:space="preserve">Data Collection (Quantitative)</w:t>
      </w:r>
    </w:p>
    <w:p>
      <w:pPr>
        <w:pStyle w:val="BodyText"/>
      </w:pPr>
      <w:r>
        <w:t xml:space="preserve">4–7</w:t>
      </w:r>
    </w:p>
    <w:p>
      <w:pPr>
        <w:pStyle w:val="BodyText"/>
      </w:pPr>
      <w:r>
        <w:t xml:space="preserve">Survey Dataset; Demographic Analysis Report</w:t>
      </w:r>
    </w:p>
    <w:p>
      <w:pPr>
        <w:pStyle w:val="BodyText"/>
      </w:pPr>
      <w:r>
        <w:t xml:space="preserve">Data Collection (Qualitative)</w:t>
      </w:r>
    </w:p>
    <w:p>
      <w:pPr>
        <w:pStyle w:val="BodyText"/>
      </w:pPr>
      <w:r>
        <w:t xml:space="preserve">8–12</w:t>
      </w:r>
      <w:r>
        <w:br/>
      </w:r>
    </w:p>
    <w:p>
      <w:pPr>
        <w:pStyle w:val="BodyText"/>
      </w:pPr>
      <w:r>
        <w:t xml:space="preserve">Interview Transcripts; Case Studies</w:t>
      </w:r>
    </w:p>
    <w:p>
      <w:pPr>
        <w:pStyle w:val="BodyText"/>
      </w:pPr>
      <w:r>
        <w:t xml:space="preserve">Data Synthesis &amp; Tool Development</w:t>
      </w:r>
    </w:p>
    <w:p>
      <w:pPr>
        <w:pStyle w:val="BodyText"/>
      </w:pPr>
      <w:r>
        <w:t xml:space="preserve">13–15</w:t>
      </w:r>
    </w:p>
    <w:p>
      <w:pPr>
        <w:pStyle w:val="BodyText"/>
      </w:pPr>
      <w:r>
        <w:t xml:space="preserve">Sydney Leadership Toolkit Draft; Policy Briefs</w:t>
      </w:r>
    </w:p>
    <w:p>
      <w:pPr>
        <w:pStyle w:val="BodyText"/>
      </w:pPr>
      <w:r>
        <w:t xml:space="preserve">Dissemination &amp; Pilot Implementation</w:t>
      </w:r>
    </w:p>
    <w:p>
      <w:pPr>
        <w:pStyle w:val="BodyText"/>
      </w:pPr>
      <w:r>
        <w:t xml:space="preserve">16–18</w:t>
      </w:r>
      <w:r>
        <w:br/>
      </w:r>
    </w:p>
    <w:p>
      <w:pPr>
        <w:pStyle w:val="BodyText"/>
      </w:pPr>
      <w:r>
        <w:t xml:space="preserve">Pilot Schools Feedback; Final Report to NSW Department of Education</w:t>
      </w:r>
    </w:p>
    <w:bookmarkEnd w:id="27"/>
    <w:bookmarkStart w:id="28" w:name="Xc104efbedd13c2a2e2994248d68915e86c72a63"/>
    <w:p>
      <w:pPr>
        <w:pStyle w:val="Heading2"/>
      </w:pPr>
      <w:r>
        <w:t xml:space="preserve">9. Conclusion: Towards a Leadership-Centered Educational Future in Sydney</w:t>
      </w:r>
    </w:p>
    <w:p>
      <w:pPr>
        <w:pStyle w:val="FirstParagraph"/>
      </w:pPr>
      <w:r>
        <w:t xml:space="preserve">This research transcends academic inquiry; it is a strategic investment in the future of Australia Sydney’s education ecosystem. By centering the lived experiences of Education Administrators—the pivotal figures transforming policy into practice—we will equip them with contextually grounded strategies to lead Sydney schools through unprecedented challenges. The outcomes will directly serve over 1 million students across NSW, reinforcing Australia’s global leadership in equitable education. Ultimately, this proposal seeks not merely to document administrative practices, but to catalyze a paradigm shift where Education Administrators are recognized as the architects of Sydney’s inclusive educational renaissance—a vision aligned with the nation’s commitment to 'a world-class education system for every child'.</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Sydney Schools</dc:title>
  <dc:creator/>
  <dc:language>en</dc:language>
  <cp:keywords/>
  <dcterms:created xsi:type="dcterms:W3CDTF">2025-12-10T06:29:23Z</dcterms:created>
  <dcterms:modified xsi:type="dcterms:W3CDTF">2025-12-10T06:29:23Z</dcterms:modified>
</cp:coreProperties>
</file>

<file path=docProps/custom.xml><?xml version="1.0" encoding="utf-8"?>
<Properties xmlns="http://schemas.openxmlformats.org/officeDocument/2006/custom-properties" xmlns:vt="http://schemas.openxmlformats.org/officeDocument/2006/docPropsVTypes"/>
</file>