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Dhaka,</w:t>
      </w:r>
      <w:r>
        <w:t xml:space="preserve"> </w:t>
      </w:r>
      <w:r>
        <w:t xml:space="preserve">Bangladesh</w:t>
      </w:r>
    </w:p>
    <w:bookmarkStart w:id="29" w:name="X81a08936144fe076b83e4509625506941ed973d"/>
    <w:p>
      <w:pPr>
        <w:pStyle w:val="Heading1"/>
      </w:pPr>
      <w:r>
        <w:t xml:space="preserve">Research Proposal on the Role and Development of Education Administrators in Dhaka, Bangladesh</w:t>
      </w:r>
    </w:p>
    <w:bookmarkStart w:id="20" w:name="introduction"/>
    <w:p>
      <w:pPr>
        <w:pStyle w:val="Heading2"/>
      </w:pPr>
      <w:r>
        <w:t xml:space="preserve">Introduction</w:t>
      </w:r>
    </w:p>
    <w:p>
      <w:pPr>
        <w:pStyle w:val="FirstParagraph"/>
      </w:pPr>
      <w:r>
        <w:t xml:space="preserve">The education sector in Bangladesh has witnessed remarkable progress over recent decades, with increased enrollment rates and expanded infrastructure. However, the capital city of Dhaka presents unique challenges due to its unprecedented urbanization, population density exceeding 25 million residents, and acute educational disparities. At the heart of effective educational delivery lies the</w:t>
      </w:r>
      <w:r>
        <w:t xml:space="preserve"> </w:t>
      </w:r>
      <w:r>
        <w:rPr>
          <w:bCs/>
          <w:b/>
        </w:rPr>
        <w:t xml:space="preserve">Education Administrator</w:t>
      </w:r>
      <w:r>
        <w:t xml:space="preserve">, whose leadership directly influences student outcomes, teacher effectiveness, and institutional efficiency. Despite this critical role, there remains a significant gap in understanding the specific competencies required for</w:t>
      </w:r>
      <w:r>
        <w:t xml:space="preserve"> </w:t>
      </w:r>
      <w:r>
        <w:rPr>
          <w:bCs/>
          <w:b/>
        </w:rPr>
        <w:t xml:space="preserve">Education Administrator</w:t>
      </w:r>
      <w:r>
        <w:t xml:space="preserve">s operating within Dhaka's complex socio-educational landscape. This research proposal outlines a comprehensive study to address this void, positioning it as an urgent priority for educational reform in</w:t>
      </w:r>
      <w:r>
        <w:t xml:space="preserve"> </w:t>
      </w:r>
      <w:r>
        <w:rPr>
          <w:bCs/>
          <w:b/>
        </w:rPr>
        <w:t xml:space="preserve">Bangladesh Dhaka</w:t>
      </w:r>
      <w:r>
        <w:t xml:space="preserve">.</w:t>
      </w:r>
    </w:p>
    <w:bookmarkEnd w:id="20"/>
    <w:bookmarkStart w:id="21" w:name="literature-review-and-contextual-gap"/>
    <w:p>
      <w:pPr>
        <w:pStyle w:val="Heading2"/>
      </w:pPr>
      <w:r>
        <w:t xml:space="preserve">Literature Review and Contextual Gap</w:t>
      </w:r>
    </w:p>
    <w:p>
      <w:pPr>
        <w:pStyle w:val="FirstParagraph"/>
      </w:pPr>
      <w:r>
        <w:t xml:space="preserve">Existing literature on education management in South Asia predominantly focuses on policy frameworks rather than ground-level administrative practices. Studies by the World Bank (2019) and UNESCO (2021) highlight Bangladesh's progress in primary enrollment but note systemic weaknesses in leadership capacity at school and district levels. Crucially, no research has specifically examined</w:t>
      </w:r>
      <w:r>
        <w:t xml:space="preserve"> </w:t>
      </w:r>
      <w:r>
        <w:rPr>
          <w:bCs/>
          <w:b/>
        </w:rPr>
        <w:t xml:space="preserve">Education Administrator</w:t>
      </w:r>
      <w:r>
        <w:t xml:space="preserve"> </w:t>
      </w:r>
      <w:r>
        <w:t xml:space="preserve">roles within Dhaka's heterogeneous educational ecosystem – comprising government schools, private institutions, NGO-run academies, and madrasas – which collectively serve over 8 million students. The current administrative model in Dhaka often prioritizes bureaucratic compliance over transformative leadership, resulting in high teacher turnover (estimated at 18% annually) and inconsistent implementation of national curricula. This research directly addresses the critical gap identified by Bangladesh's Ministry of Education (2022) regarding "leadership preparedness for urban educational challenges."</w:t>
      </w:r>
    </w:p>
    <w:bookmarkEnd w:id="21"/>
    <w:bookmarkStart w:id="22" w:name="research-objectives"/>
    <w:p>
      <w:pPr>
        <w:pStyle w:val="Heading2"/>
      </w:pPr>
      <w:r>
        <w:t xml:space="preserve">Research Objectives</w:t>
      </w:r>
    </w:p>
    <w:p>
      <w:pPr>
        <w:numPr>
          <w:ilvl w:val="0"/>
          <w:numId w:val="1001"/>
        </w:numPr>
        <w:pStyle w:val="Compact"/>
      </w:pPr>
      <w:r>
        <w:t xml:space="preserve">To identify core competency gaps among current Education Administrators in Dhaka's government and non-government schools.</w:t>
      </w:r>
    </w:p>
    <w:p>
      <w:pPr>
        <w:numPr>
          <w:ilvl w:val="0"/>
          <w:numId w:val="1001"/>
        </w:numPr>
        <w:pStyle w:val="Compact"/>
      </w:pPr>
      <w:r>
        <w:t xml:space="preserve">To analyze how socio-economic factors (slum settlements, migration pressures, gender dynamics) uniquely impact administrative decision-making in Dhaka.</w:t>
      </w:r>
    </w:p>
    <w:p>
      <w:pPr>
        <w:numPr>
          <w:ilvl w:val="0"/>
          <w:numId w:val="1001"/>
        </w:numPr>
        <w:pStyle w:val="Compact"/>
      </w:pPr>
      <w:r>
        <w:t xml:space="preserve">To develop a contextually relevant professional development framework for Education Administrators tailored to Dhaka's urban challenges.</w:t>
      </w:r>
    </w:p>
    <w:p>
      <w:pPr>
        <w:numPr>
          <w:ilvl w:val="0"/>
          <w:numId w:val="1001"/>
        </w:numPr>
        <w:pStyle w:val="Compact"/>
      </w:pPr>
      <w:r>
        <w:t xml:space="preserve">To propose evidence-based policy recommendations for the Directorate of Primary Education (DPE) and District Education Offices in Dhaka.</w:t>
      </w:r>
    </w:p>
    <w:bookmarkEnd w:id="22"/>
    <w:bookmarkStart w:id="23" w:name="methodology"/>
    <w:p>
      <w:pPr>
        <w:pStyle w:val="Heading2"/>
      </w:pPr>
      <w:r>
        <w:t xml:space="preserve">Methodology</w:t>
      </w:r>
    </w:p>
    <w:p>
      <w:pPr>
        <w:pStyle w:val="FirstParagraph"/>
      </w:pPr>
      <w:r>
        <w:t xml:space="preserve">This mixed-methods study will employ a sequential explanatory design across three phases over 18 months, focusing exclusively on Dhaka city (covering 10 administrative wards). Phase 1 involves quantitative surveys of 350 Education Administrators (Principals, Assistant Superintendents) across government and private institutions. Phase 2 uses purposive sampling for in-depth interviews with key stakeholders: district education officials (n=25), teachers' unions (n=15), and community representatives from low-income wards like Kawran Bazar and Mohammadpur. Phase 3 will conduct focus groups with Education Administrator trainees at Bangladesh University of Education to co-design the proposed competency framework.</w:t>
      </w:r>
    </w:p>
    <w:p>
      <w:pPr>
        <w:pStyle w:val="BodyText"/>
      </w:pPr>
      <w:r>
        <w:rPr>
          <w:bCs/>
          <w:b/>
        </w:rPr>
        <w:t xml:space="preserve">Contextual Adaptation:</w:t>
      </w:r>
      <w:r>
        <w:t xml:space="preserve"> </w:t>
      </w:r>
      <w:r>
        <w:t xml:space="preserve">All instruments will be translated into Bengali, with cultural validity checks conducted through pilot testing in Dhaka's diverse educational settings. The study acknowledges Dhaka's unique challenges – including annual monsoon disruptions affecting school operations and 40% of students commuting through hazardous traffic routes – ensuring these realities shape administrative priorities.</w:t>
      </w:r>
    </w:p>
    <w:bookmarkEnd w:id="23"/>
    <w:bookmarkStart w:id="24" w:name="expected-outcomes-and-significance"/>
    <w:p>
      <w:pPr>
        <w:pStyle w:val="Heading2"/>
      </w:pPr>
      <w:r>
        <w:t xml:space="preserve">Expected Outcomes and Significance</w:t>
      </w:r>
    </w:p>
    <w:p>
      <w:pPr>
        <w:pStyle w:val="FirstParagraph"/>
      </w:pPr>
      <w:r>
        <w:t xml:space="preserve">This research will produce three key deliverables directly relevant to Bangladesh's national education strategy:</w:t>
      </w:r>
    </w:p>
    <w:p>
      <w:pPr>
        <w:numPr>
          <w:ilvl w:val="0"/>
          <w:numId w:val="1002"/>
        </w:numPr>
        <w:pStyle w:val="Compact"/>
      </w:pPr>
      <w:r>
        <w:rPr>
          <w:bCs/>
          <w:b/>
        </w:rPr>
        <w:t xml:space="preserve">A Comprehensive Competency Matrix:</w:t>
      </w:r>
      <w:r>
        <w:t xml:space="preserve"> </w:t>
      </w:r>
      <w:r>
        <w:t xml:space="preserve">A Dhaka-specific framework identifying 15 critical competencies (e.g., crisis management during floods, community engagement in informal settlements, data-driven resource allocation) beyond standard administrative skills.</w:t>
      </w:r>
    </w:p>
    <w:p>
      <w:pPr>
        <w:numPr>
          <w:ilvl w:val="0"/>
          <w:numId w:val="1002"/>
        </w:numPr>
        <w:pStyle w:val="Compact"/>
      </w:pPr>
      <w:r>
        <w:rPr>
          <w:bCs/>
          <w:b/>
        </w:rPr>
        <w:t xml:space="preserve">Urban Education Leadership Toolkit:</w:t>
      </w:r>
      <w:r>
        <w:t xml:space="preserve"> </w:t>
      </w:r>
      <w:r>
        <w:t xml:space="preserve">Practical resources including case studies of successful administrator interventions in high-density areas like Mirpur and Sutrapur.</w:t>
      </w:r>
    </w:p>
    <w:p>
      <w:pPr>
        <w:numPr>
          <w:ilvl w:val="0"/>
          <w:numId w:val="1002"/>
        </w:numPr>
        <w:pStyle w:val="Compact"/>
      </w:pPr>
      <w:r>
        <w:rPr>
          <w:bCs/>
          <w:b/>
        </w:rPr>
        <w:t xml:space="preserve">Policy Roadmap for the Directorate of Primary Education:</w:t>
      </w:r>
      <w:r>
        <w:t xml:space="preserve"> </w:t>
      </w:r>
      <w:r>
        <w:t xml:space="preserve">Specific recommendations for reforming training curricula at the Bangladesh National Academy for Educational Management (BNAEM) to address Dhaka's urban context.</w:t>
      </w:r>
    </w:p>
    <w:p>
      <w:pPr>
        <w:pStyle w:val="FirstParagraph"/>
      </w:pPr>
      <w:r>
        <w:t xml:space="preserve">The significance extends beyond academic contribution: Effective Education Administrators in Dhaka can directly improve learning outcomes, reduce dropout rates (currently 28% in secondary schools), and enhance equity – especially for girls from low-income households. As noted by the Bangladesh Institute of Development Studies (2023), "Leadership quality is the most significant modifiable factor influencing school effectiveness in urban settings."</w:t>
      </w:r>
    </w:p>
    <w:bookmarkEnd w:id="24"/>
    <w:bookmarkStart w:id="25" w:name="timeline-and-ethical-considerations"/>
    <w:p>
      <w:pPr>
        <w:pStyle w:val="Heading2"/>
      </w:pPr>
      <w:r>
        <w:t xml:space="preserve">Timeline and Ethical Considerations</w:t>
      </w:r>
    </w:p>
    <w:p>
      <w:pPr>
        <w:pStyle w:val="FirstParagraph"/>
      </w:pPr>
      <w:r>
        <w:t xml:space="preserve">A detailed 18-month timeline includes: Months 1-3 (Literature review &amp; tool design), Months 4-9 (Field data collection), Months 10-15 (Analysis &amp; framework development), and Months 16-18 (Policy validation workshops). Ethical protocols will be rigorously followed, with informed consent obtained from all participants, anonymity guaranteed for sensitive feedback about resource constraints, and collaboration with Dhaka's District Education Office to ensure community benefit.</w:t>
      </w:r>
    </w:p>
    <w:bookmarkEnd w:id="25"/>
    <w:bookmarkStart w:id="26" w:name="budget-overview-simplified"/>
    <w:p>
      <w:pPr>
        <w:pStyle w:val="Heading2"/>
      </w:pPr>
      <w:r>
        <w:t xml:space="preserve">Budget Overview (Simplified)</w:t>
      </w:r>
    </w:p>
    <w:p>
      <w:pPr>
        <w:pStyle w:val="FirstParagraph"/>
      </w:pPr>
      <w:r>
        <w:t xml:space="preserve">Estimated total cost: $48,500 USD. Allocation includes:</w:t>
      </w:r>
    </w:p>
    <w:p>
      <w:pPr>
        <w:numPr>
          <w:ilvl w:val="0"/>
          <w:numId w:val="1003"/>
        </w:numPr>
        <w:pStyle w:val="Compact"/>
      </w:pPr>
      <w:r>
        <w:t xml:space="preserve">Field team (5 researchers): $22,000</w:t>
      </w:r>
    </w:p>
    <w:p>
      <w:pPr>
        <w:numPr>
          <w:ilvl w:val="0"/>
          <w:numId w:val="1003"/>
        </w:numPr>
        <w:pStyle w:val="Compact"/>
      </w:pPr>
      <w:r>
        <w:t xml:space="preserve">Data collection tools &amp; translation: $7,500</w:t>
      </w:r>
    </w:p>
    <w:p>
      <w:pPr>
        <w:numPr>
          <w:ilvl w:val="0"/>
          <w:numId w:val="1003"/>
        </w:numPr>
        <w:pStyle w:val="Compact"/>
      </w:pPr>
      <w:r>
        <w:t xml:space="preserve">Stakeholder workshops (Dhaka district officials &amp; community leaders): $12,000</w:t>
      </w:r>
    </w:p>
    <w:p>
      <w:pPr>
        <w:numPr>
          <w:ilvl w:val="0"/>
          <w:numId w:val="1003"/>
        </w:numPr>
        <w:pStyle w:val="Compact"/>
      </w:pPr>
      <w:r>
        <w:t xml:space="preserve">Dissemination materials (Bengali/English reports): $7,000</w:t>
      </w:r>
    </w:p>
    <w:p>
      <w:pPr>
        <w:pStyle w:val="FirstParagraph"/>
      </w:pPr>
      <w:r>
        <w:t xml:space="preserve">Funding will be sought through the Bangladesh Education Research Fund and international partnerships like UNICEF's School Improvement Program in Dhaka.</w:t>
      </w:r>
    </w:p>
    <w:bookmarkEnd w:id="26"/>
    <w:bookmarkStart w:id="27" w:name="conclusion"/>
    <w:p>
      <w:pPr>
        <w:pStyle w:val="Heading2"/>
      </w:pPr>
      <w:r>
        <w:t xml:space="preserve">Conclusion</w:t>
      </w:r>
    </w:p>
    <w:p>
      <w:pPr>
        <w:pStyle w:val="FirstParagraph"/>
      </w:pPr>
      <w:r>
        <w:t xml:space="preserve">As Bangladesh accelerates towards its Vision 2041 education goals, the effectiveness of Education Administrators in Dhaka – the nation's educational nerve center – becomes non-negotiable. This research proposal addresses a critical void by centering on context-specific leadership development for</w:t>
      </w:r>
      <w:r>
        <w:t xml:space="preserve"> </w:t>
      </w:r>
      <w:r>
        <w:rPr>
          <w:bCs/>
          <w:b/>
        </w:rPr>
        <w:t xml:space="preserve">Education Administrator</w:t>
      </w:r>
      <w:r>
        <w:t xml:space="preserve">s operating within Bangladesh Dhaka's unique urban ecosystem. The findings will empower policymakers to move beyond generic administrative models toward targeted interventions that directly enhance educational quality in one of the world's most challenging urban environments. Ultimately, this study promises not just academic insights but actionable pathways to transform Dhaka's schools into engines of equitable development, contributing significantly to Bangladesh's human capital advancement.</w:t>
      </w:r>
    </w:p>
    <w:bookmarkEnd w:id="27"/>
    <w:bookmarkStart w:id="28" w:name="references-selected"/>
    <w:p>
      <w:pPr>
        <w:pStyle w:val="Heading2"/>
      </w:pPr>
      <w:r>
        <w:t xml:space="preserve">References (Selected)</w:t>
      </w:r>
    </w:p>
    <w:p>
      <w:pPr>
        <w:pStyle w:val="FirstParagraph"/>
      </w:pPr>
      <w:r>
        <w:t xml:space="preserve">World Bank. (2019). *Education in Bangladesh: Progress and Challenges*. Washington, DC.</w:t>
      </w:r>
      <w:r>
        <w:br/>
      </w:r>
      <w:r>
        <w:t xml:space="preserve">UNESCO. (2021). *Global Education Monitoring Report: Non-state Actors in Education*. Paris.</w:t>
      </w:r>
      <w:r>
        <w:br/>
      </w:r>
      <w:r>
        <w:t xml:space="preserve">Ministry of Education, Bangladesh. (2022). *National Educational Policy Review Framework*.</w:t>
      </w:r>
      <w:r>
        <w:br/>
      </w:r>
      <w:r>
        <w:t xml:space="preserve">Bangladesh Institute of Development Studies. (2023). *Urban School Leadership in Dhaka: A Preliminary Analysis*. Dhaka.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for Sustainable Development in Dhaka, Bangladesh</dc:title>
  <dc:creator/>
  <dc:language>en</dc:language>
  <cp:keywords/>
  <dcterms:created xsi:type="dcterms:W3CDTF">2026-07-23T17:18:40Z</dcterms:created>
  <dcterms:modified xsi:type="dcterms:W3CDTF">2026-07-23T17:18:40Z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