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Leadership</w:t>
      </w:r>
      <w:r>
        <w:t xml:space="preserve"> </w:t>
      </w:r>
      <w:r>
        <w:t xml:space="preserve">in</w:t>
      </w:r>
      <w:r>
        <w:t xml:space="preserve"> </w:t>
      </w:r>
      <w:r>
        <w:t xml:space="preserve">Shanghai's</w:t>
      </w:r>
      <w:r>
        <w:t xml:space="preserve"> </w:t>
      </w:r>
      <w:r>
        <w:t xml:space="preserve">Evolving</w:t>
      </w:r>
      <w:r>
        <w:t xml:space="preserve"> </w:t>
      </w:r>
      <w:r>
        <w:t xml:space="preserve">Education</w:t>
      </w:r>
      <w:r>
        <w:t xml:space="preserve"> </w:t>
      </w:r>
      <w:r>
        <w:t xml:space="preserve">Ecosystem</w:t>
      </w:r>
    </w:p>
    <w:bookmarkStart w:id="28" w:name="Xfbae8a81731c7c6f4c83d591d5bd52bfdb88075"/>
    <w:p>
      <w:pPr>
        <w:pStyle w:val="Heading1"/>
      </w:pPr>
      <w:r>
        <w:t xml:space="preserve">Research Proposal: Enhancing the Role of Education Administrators in Shanghai's Transformative Education Landscape</w:t>
      </w:r>
    </w:p>
    <w:bookmarkStart w:id="20" w:name="Xe547390be1ef56488c9cdbca7c3e713cdb2b774"/>
    <w:p>
      <w:pPr>
        <w:pStyle w:val="Heading2"/>
      </w:pPr>
      <w:r>
        <w:t xml:space="preserve">I. Introduction: The Imperative for Leadership Innovation in Shanghai's Education System</w:t>
      </w:r>
    </w:p>
    <w:p>
      <w:pPr>
        <w:pStyle w:val="FirstParagraph"/>
      </w:pPr>
      <w:r>
        <w:t xml:space="preserve">As China's economic and educational powerhouse, Shanghai consistently ranks at the pinnacle of global education metrics, notably excelling in OECD PISA assessments and pioneering national educational reforms. Within this high-performance context, Education Administrators—encompassing school principals, district-level curriculum directors, and policy implementation officers—serve as the critical nexus between visionary education policies and classroom realities. However, Shanghai's rapid urbanization (83% urbanization rate), demographic shifts (aging population impacting student demographics), and ambitious educational goals under the "Shanghai Education 2035" initiative present unprecedented challenges requiring sophisticated administrative leadership. This research proposal addresses an urgent gap: a comprehensive study of Education Administrators' evolving roles, competencies, and systemic support needs within Shanghai's unique governance framework. With over 1,600 public schools serving 2 million students in Shanghai alone (Shanghai Municipal Education Commission, 2023), understanding these leaders is fundamental to sustaining the city's educational excellence amid accelerating change.</w:t>
      </w:r>
    </w:p>
    <w:bookmarkEnd w:id="20"/>
    <w:bookmarkStart w:id="21" w:name="Xb9ad10123fbf0e07fc5b2aef4d8f9a38c314e82"/>
    <w:p>
      <w:pPr>
        <w:pStyle w:val="Heading2"/>
      </w:pPr>
      <w:r>
        <w:t xml:space="preserve">II. Literature Review: Contextualizing the Shanghai Leadership Imperative</w:t>
      </w:r>
    </w:p>
    <w:p>
      <w:pPr>
        <w:pStyle w:val="FirstParagraph"/>
      </w:pPr>
      <w:r>
        <w:t xml:space="preserve">Existing scholarship on Chinese educational leadership predominantly focuses on policy frameworks (e.g., Chen &amp; Wang, 2020) or teacher development, with limited empirical attention to Shanghai's distinct administrative ecosystem. International studies (Leithwood et al., 2019) emphasize transformational leadership in high-achieving systems but often overlook China's centralized governance model where Education Administrators operate under dual mandates: implementing national directives (e.g., "Double First Class" university initiative) while navigating Shanghai-specific innovations like its "Smart School" digital infrastructure program. Crucially, Shanghai's administrative structure—where district education bureaus directly manage school appointments and resource allocation—creates a unique power dynamic absent in decentralized systems. Recent Chinese studies (Zhang, 2022) note rising administrative complexity due to international school proliferation (15% of Shanghai schools are foreign-invested) and demands for STEM/innovation curriculum integration. Yet, no research has holistically examined how Education Administrators in this context navigate these multifaceted pressures while maintaining Shanghai's globally recognized educational standards.</w:t>
      </w:r>
    </w:p>
    <w:bookmarkEnd w:id="21"/>
    <w:bookmarkStart w:id="22" w:name="iii.-research-objectives-and-questions"/>
    <w:p>
      <w:pPr>
        <w:pStyle w:val="Heading2"/>
      </w:pPr>
      <w:r>
        <w:t xml:space="preserve">III. Research Objectives and Questions</w:t>
      </w:r>
    </w:p>
    <w:p>
      <w:pPr>
        <w:pStyle w:val="FirstParagraph"/>
      </w:pPr>
      <w:r>
        <w:t xml:space="preserve">This study aims to develop a nuanced understanding of Education Administrator efficacy in Shanghai through three interconnected objectives:</w:t>
      </w:r>
    </w:p>
    <w:p>
      <w:pPr>
        <w:numPr>
          <w:ilvl w:val="0"/>
          <w:numId w:val="1001"/>
        </w:numPr>
        <w:pStyle w:val="Compact"/>
      </w:pPr>
      <w:r>
        <w:t xml:space="preserve">To map the evolving responsibilities and decision-making frameworks of Education Administrators across Shanghai's diverse school types (public, international, specialized vocational)</w:t>
      </w:r>
    </w:p>
    <w:p>
      <w:pPr>
        <w:numPr>
          <w:ilvl w:val="0"/>
          <w:numId w:val="1001"/>
        </w:numPr>
        <w:pStyle w:val="Compact"/>
      </w:pPr>
      <w:r>
        <w:t xml:space="preserve">To identify systemic barriers (resource allocation, policy implementation gaps, stakeholder management) impeding effective leadership in Shanghai's context</w:t>
      </w:r>
    </w:p>
    <w:p>
      <w:pPr>
        <w:numPr>
          <w:ilvl w:val="0"/>
          <w:numId w:val="1001"/>
        </w:numPr>
        <w:pStyle w:val="Compact"/>
      </w:pPr>
      <w:r>
        <w:t xml:space="preserve">To co-design evidence-based professional development models aligned with "Shanghai Education 2035" priorities</w:t>
      </w:r>
    </w:p>
    <w:p>
      <w:pPr>
        <w:pStyle w:val="FirstParagraph"/>
      </w:pPr>
      <w:r>
        <w:t xml:space="preserve">Central research questions include: How do Education Administrators balance centralized policy mandates with localized school needs? What competencies are most critical for navigating Shanghai's digital transformation and multicultural student bodies? How can administrative support structures be optimized to foster innovation without compromising equity—a cornerstone of Shanghai's education philosophy?</w:t>
      </w:r>
    </w:p>
    <w:bookmarkEnd w:id="22"/>
    <w:bookmarkStart w:id="23" w:name="Xbe70b9877188fe311e5cbfefdeec75546d492bf"/>
    <w:p>
      <w:pPr>
        <w:pStyle w:val="Heading2"/>
      </w:pPr>
      <w:r>
        <w:t xml:space="preserve">IV. Methodology: A Mixed-Methods Approach Grounded in Shanghai Context</w:t>
      </w:r>
    </w:p>
    <w:p>
      <w:pPr>
        <w:pStyle w:val="FirstParagraph"/>
      </w:pPr>
      <w:r>
        <w:t xml:space="preserve">We propose a three-phase, culturally attuned methodology designed for Shanghai's administrative landscape:</w:t>
      </w:r>
    </w:p>
    <w:p>
      <w:pPr>
        <w:numPr>
          <w:ilvl w:val="0"/>
          <w:numId w:val="1002"/>
        </w:numPr>
        <w:pStyle w:val="Compact"/>
      </w:pPr>
      <w:r>
        <w:rPr>
          <w:bCs/>
          <w:b/>
        </w:rPr>
        <w:t xml:space="preserve">Phase 1: Quantitative Baseline Survey (Months 1-3)</w:t>
      </w:r>
      <w:r>
        <w:t xml:space="preserve"> </w:t>
      </w:r>
      <w:r>
        <w:t xml:space="preserve">- Stratified sampling of 300 Education Administrators across Shanghai’s 16 districts (including Yangpu, Pudong, and suburban districts like Chongming), measuring competencies in policy interpretation, change management, digital literacy, and equity leadership using validated scales adapted from the OECD's "Leadership for Learning" framework.</w:t>
      </w:r>
    </w:p>
    <w:p>
      <w:pPr>
        <w:numPr>
          <w:ilvl w:val="0"/>
          <w:numId w:val="1002"/>
        </w:numPr>
        <w:pStyle w:val="Compact"/>
      </w:pPr>
      <w:r>
        <w:rPr>
          <w:bCs/>
          <w:b/>
        </w:rPr>
        <w:t xml:space="preserve">Phase 2: Qualitative Deep-Dive (Months 4-6)</w:t>
      </w:r>
      <w:r>
        <w:t xml:space="preserve"> </w:t>
      </w:r>
      <w:r>
        <w:t xml:space="preserve">- Focus groups with district education bureau heads (n=15) and in-depth interviews with exemplary administrators across school types (n=25), exploring nuanced challenges through the lens of Shanghai's "one-school-one-character" curriculum policy. All interviews will be conducted in Mandarin by culturally fluent researchers to ensure contextual authenticity.</w:t>
      </w:r>
    </w:p>
    <w:p>
      <w:pPr>
        <w:numPr>
          <w:ilvl w:val="0"/>
          <w:numId w:val="1002"/>
        </w:numPr>
        <w:pStyle w:val="Compact"/>
      </w:pPr>
      <w:r>
        <w:rPr>
          <w:bCs/>
          <w:b/>
        </w:rPr>
        <w:t xml:space="preserve">Phase 3: Co-Design Workshop &amp; Policy Simulation (Months 7-8)</w:t>
      </w:r>
      <w:r>
        <w:t xml:space="preserve"> </w:t>
      </w:r>
      <w:r>
        <w:t xml:space="preserve">- Collaborative sessions with Shanghai Municipal Education Commission officials and school leaders to prototype leadership development modules addressing identified gaps, followed by a digital policy simulation exercise testing administrative decision-making in crisis scenarios (e.g., AI integration challenges, pandemic recovery).</w:t>
      </w:r>
    </w:p>
    <w:p>
      <w:pPr>
        <w:pStyle w:val="FirstParagraph"/>
      </w:pPr>
      <w:r>
        <w:t xml:space="preserve">Data analysis will employ NVivo for qualitative themes and SPSS for statistical validation. Crucially, the study will adhere to Shanghai's ethical review protocols (Shanghai Ethics Committee for Educational Research) while respecting China’s data sovereignty requirements.</w:t>
      </w:r>
    </w:p>
    <w:bookmarkEnd w:id="23"/>
    <w:bookmarkStart w:id="24" w:name="v.-expected-outcomes-and-significance"/>
    <w:p>
      <w:pPr>
        <w:pStyle w:val="Heading2"/>
      </w:pPr>
      <w:r>
        <w:t xml:space="preserve">V. Expected Outcomes and Significance</w:t>
      </w:r>
    </w:p>
    <w:p>
      <w:pPr>
        <w:pStyle w:val="FirstParagraph"/>
      </w:pPr>
      <w:r>
        <w:t xml:space="preserve">This research promises transformative impact across multiple levels:</w:t>
      </w:r>
    </w:p>
    <w:p>
      <w:pPr>
        <w:numPr>
          <w:ilvl w:val="0"/>
          <w:numId w:val="1003"/>
        </w:numPr>
        <w:pStyle w:val="Compact"/>
      </w:pPr>
      <w:r>
        <w:rPr>
          <w:bCs/>
          <w:b/>
        </w:rPr>
        <w:t xml:space="preserve">For Shanghai Education Authorities:</w:t>
      </w:r>
      <w:r>
        <w:t xml:space="preserve"> </w:t>
      </w:r>
      <w:r>
        <w:t xml:space="preserve">A district-level competency matrix to inform administrator recruitment, promotion criteria, and the next iteration of Shanghai's "Leader in Education" training program (currently covering 40% of principals).</w:t>
      </w:r>
    </w:p>
    <w:p>
      <w:pPr>
        <w:numPr>
          <w:ilvl w:val="0"/>
          <w:numId w:val="1003"/>
        </w:numPr>
        <w:pStyle w:val="Compact"/>
      </w:pPr>
      <w:r>
        <w:rPr>
          <w:bCs/>
          <w:b/>
        </w:rPr>
        <w:t xml:space="preserve">For National Policy:</w:t>
      </w:r>
      <w:r>
        <w:t xml:space="preserve"> </w:t>
      </w:r>
      <w:r>
        <w:t xml:space="preserve">Evidence-based recommendations for China's Ministry of Education on scaling Shanghai’s administrative model to other provinces, particularly regarding resource allocation mechanisms during educational modernization.</w:t>
      </w:r>
    </w:p>
    <w:p>
      <w:pPr>
        <w:numPr>
          <w:ilvl w:val="0"/>
          <w:numId w:val="1003"/>
        </w:numPr>
        <w:pStyle w:val="Compact"/>
      </w:pPr>
      <w:r>
        <w:rPr>
          <w:bCs/>
          <w:b/>
        </w:rPr>
        <w:t xml:space="preserve">Theoretical Contribution:</w:t>
      </w:r>
      <w:r>
        <w:t xml:space="preserve"> </w:t>
      </w:r>
      <w:r>
        <w:t xml:space="preserve">An original "Shanghai Leadership Framework" integrating Confucian values of collective responsibility with contemporary adaptive leadership principles—addressing a key gap in cross-cultural educational management literature.</w:t>
      </w:r>
    </w:p>
    <w:p>
      <w:pPr>
        <w:pStyle w:val="FirstParagraph"/>
      </w:pPr>
      <w:r>
        <w:t xml:space="preserve">Given Shanghai’s status as a global education benchmark (ranked #1 by Global Education Innovation Index, 2023), findings will attract international attention from UNESCO and OECD. The proposal directly supports China’s "Education Modernization 2035" goal of cultivating world-class educational leadership.</w:t>
      </w:r>
    </w:p>
    <w:bookmarkEnd w:id="24"/>
    <w:bookmarkStart w:id="25" w:name="vi.-timeline-and-resource-requirements"/>
    <w:p>
      <w:pPr>
        <w:pStyle w:val="Heading2"/>
      </w:pPr>
      <w:r>
        <w:t xml:space="preserve">VI. Timeline and Resource Requirements</w:t>
      </w:r>
    </w:p>
    <w:p>
      <w:pPr>
        <w:pStyle w:val="FirstParagraph"/>
      </w:pPr>
      <w:r>
        <w:t xml:space="preserve">A phased 8-month timeline ensures responsiveness to Shanghai’s annual education planning cycles:</w:t>
      </w:r>
    </w:p>
    <w:p>
      <w:pPr>
        <w:numPr>
          <w:ilvl w:val="0"/>
          <w:numId w:val="1004"/>
        </w:numPr>
        <w:pStyle w:val="Compact"/>
      </w:pPr>
      <w:r>
        <w:rPr>
          <w:bCs/>
          <w:b/>
        </w:rPr>
        <w:t xml:space="preserve">Months 1-2:</w:t>
      </w:r>
      <w:r>
        <w:t xml:space="preserve"> </w:t>
      </w:r>
      <w:r>
        <w:t xml:space="preserve">Ethics approval, instrument finalization with Shanghai Municipal Education Commission</w:t>
      </w:r>
    </w:p>
    <w:p>
      <w:pPr>
        <w:numPr>
          <w:ilvl w:val="0"/>
          <w:numId w:val="1004"/>
        </w:numPr>
        <w:pStyle w:val="Compact"/>
      </w:pPr>
      <w:r>
        <w:rPr>
          <w:bCs/>
          <w:b/>
        </w:rPr>
        <w:t xml:space="preserve">Months 3-5:</w:t>
      </w:r>
      <w:r>
        <w:t xml:space="preserve"> </w:t>
      </w:r>
      <w:r>
        <w:t xml:space="preserve">Fieldwork across all 16 districts; data collection during Shanghai’s school term (avoiding peak exam periods)</w:t>
      </w:r>
    </w:p>
    <w:p>
      <w:pPr>
        <w:numPr>
          <w:ilvl w:val="0"/>
          <w:numId w:val="1004"/>
        </w:numPr>
        <w:pStyle w:val="Compact"/>
      </w:pPr>
      <w:r>
        <w:rPr>
          <w:bCs/>
          <w:b/>
        </w:rPr>
        <w:t xml:space="preserve">Months 6-7:</w:t>
      </w:r>
      <w:r>
        <w:t xml:space="preserve"> </w:t>
      </w:r>
      <w:r>
        <w:t xml:space="preserve">Data analysis and draft report for internal review by district education bureaus</w:t>
      </w:r>
    </w:p>
    <w:p>
      <w:pPr>
        <w:numPr>
          <w:ilvl w:val="0"/>
          <w:numId w:val="1004"/>
        </w:numPr>
        <w:pStyle w:val="Compact"/>
      </w:pPr>
      <w:r>
        <w:rPr>
          <w:bCs/>
          <w:b/>
        </w:rPr>
        <w:t xml:space="preserve">Month 8:</w:t>
      </w:r>
      <w:r>
        <w:t xml:space="preserve"> </w:t>
      </w:r>
      <w:r>
        <w:t xml:space="preserve">Final report submission to Shanghai Municipal Education Commission with actionable policy briefs</w:t>
      </w:r>
    </w:p>
    <w:bookmarkEnd w:id="25"/>
    <w:bookmarkStart w:id="27" w:name="Xb6c1565c6974bd454efcd5fe588f8103df66a9a"/>
    <w:p>
      <w:pPr>
        <w:pStyle w:val="Heading2"/>
      </w:pPr>
      <w:r>
        <w:t xml:space="preserve">VII. Conclusion: A Catalyst for Sustainable Excellence</w:t>
      </w:r>
    </w:p>
    <w:p>
      <w:pPr>
        <w:pStyle w:val="FirstParagraph"/>
      </w:pPr>
      <w:r>
        <w:t xml:space="preserve">Shanghai’s educational supremacy rests not merely on its curricula or facilities, but on the strategic acumen of its Education Administrators who navigate complex institutional landscapes daily. This research moves beyond superficial leadership studies to diagnose systemic requirements within Shanghai's specific governance architecture. By centering the voices of these critical professionals—whose work shapes 2 million young lives annually—we provide an indispensable foundation for sustaining Shanghai’s global education leadership while advancing China’s national educational ambitions. The outcomes will empower Education Administrators not just as implementers, but as architects of the next evolution in Chinese education, ensuring Shanghai remains a beacon of innovation where policy meets practice with precision and purpose.</w:t>
      </w:r>
    </w:p>
    <w:bookmarkStart w:id="26" w:name="references-selected"/>
    <w:p>
      <w:pPr>
        <w:pStyle w:val="Heading3"/>
      </w:pPr>
      <w:r>
        <w:t xml:space="preserve">References (Selected)</w:t>
      </w:r>
    </w:p>
    <w:p>
      <w:pPr>
        <w:numPr>
          <w:ilvl w:val="0"/>
          <w:numId w:val="1005"/>
        </w:numPr>
        <w:pStyle w:val="Compact"/>
      </w:pPr>
      <w:r>
        <w:t xml:space="preserve">Chen, L., &amp; Wang, X. (2020). Educational Leadership in China: Policy Implementation Challenges. *Journal of Educational Administration*, 58(4), 412–429.</w:t>
      </w:r>
    </w:p>
    <w:p>
      <w:pPr>
        <w:numPr>
          <w:ilvl w:val="0"/>
          <w:numId w:val="1005"/>
        </w:numPr>
        <w:pStyle w:val="Compact"/>
      </w:pPr>
      <w:r>
        <w:t xml:space="preserve">Leithwood, K., et al. (2019).</w:t>
      </w:r>
      <w:r>
        <w:t xml:space="preserve"> </w:t>
      </w:r>
      <w:r>
        <w:rPr>
          <w:iCs/>
          <w:i/>
        </w:rPr>
        <w:t xml:space="preserve">Leading Schools to Excellence</w:t>
      </w:r>
      <w:r>
        <w:t xml:space="preserve">. Corwin Press.</w:t>
      </w:r>
    </w:p>
    <w:p>
      <w:pPr>
        <w:numPr>
          <w:ilvl w:val="0"/>
          <w:numId w:val="1005"/>
        </w:numPr>
        <w:pStyle w:val="Compact"/>
      </w:pPr>
      <w:r>
        <w:t xml:space="preserve">Shanghai Municipal Education Commission. (2023). *Annual Report on Shanghai Education Development*. Shanghai Educational Publishing House.</w:t>
      </w:r>
    </w:p>
    <w:p>
      <w:pPr>
        <w:numPr>
          <w:ilvl w:val="0"/>
          <w:numId w:val="1005"/>
        </w:numPr>
        <w:pStyle w:val="Compact"/>
      </w:pPr>
      <w:r>
        <w:t xml:space="preserve">Zhang, Y. (2022). Administrative Challenges in Shanghai's International School Expansion. *Comparative Education*, 58(3), 411–430.</w:t>
      </w:r>
    </w:p>
    <w:p>
      <w:pPr>
        <w:numPr>
          <w:ilvl w:val="0"/>
          <w:numId w:val="1005"/>
        </w:numPr>
        <w:pStyle w:val="Compact"/>
      </w:pPr>
      <w:r>
        <w:t xml:space="preserve">OECD. (2023). *Global Education Innovation Index: Shanghai as a Model*. Paris: OECD Publishing.</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Leadership in Shanghai's Evolving Education Ecosystem</dc:title>
  <dc:creator/>
  <dc:language>en</dc:language>
  <cp:keywords/>
  <dcterms:created xsi:type="dcterms:W3CDTF">2026-07-21T10:59:22Z</dcterms:created>
  <dcterms:modified xsi:type="dcterms:W3CDTF">2026-07-21T10:59:22Z</dcterms:modified>
</cp:coreProperties>
</file>

<file path=docProps/custom.xml><?xml version="1.0" encoding="utf-8"?>
<Properties xmlns="http://schemas.openxmlformats.org/officeDocument/2006/custom-properties" xmlns:vt="http://schemas.openxmlformats.org/officeDocument/2006/docPropsVTypes"/>
</file>