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for</w:t>
      </w:r>
      <w:r>
        <w:t xml:space="preserve"> </w:t>
      </w:r>
      <w:r>
        <w:t xml:space="preserve">School</w:t>
      </w:r>
      <w:r>
        <w:t xml:space="preserve"> </w:t>
      </w:r>
      <w:r>
        <w:t xml:space="preserve">Excellence</w:t>
      </w:r>
      <w:r>
        <w:t xml:space="preserve"> </w:t>
      </w:r>
      <w:r>
        <w:t xml:space="preserve">in</w:t>
      </w:r>
      <w:r>
        <w:t xml:space="preserve"> </w:t>
      </w:r>
      <w:r>
        <w:t xml:space="preserve">Bogotá,</w:t>
      </w:r>
      <w:r>
        <w:t xml:space="preserve"> </w:t>
      </w:r>
      <w:r>
        <w:t xml:space="preserve">Colombia</w:t>
      </w:r>
    </w:p>
    <w:bookmarkStart w:id="29" w:name="X44cab948e4a0072e29327e02f560ca48a66edeb"/>
    <w:p>
      <w:pPr>
        <w:pStyle w:val="Heading1"/>
      </w:pPr>
      <w:r>
        <w:t xml:space="preserve">Research Proposal: Critical Analysis of the Education Administrator's Role in Public School Management within Colombia Bogotá</w:t>
      </w:r>
    </w:p>
    <w:bookmarkStart w:id="20" w:name="X7d3939d1cb50b011ead4b259c6cfaeceee61e46"/>
    <w:p>
      <w:pPr>
        <w:pStyle w:val="Heading2"/>
      </w:pPr>
      <w:r>
        <w:t xml:space="preserve">I. Introduction and Contextual Background</w:t>
      </w:r>
    </w:p>
    <w:p>
      <w:pPr>
        <w:pStyle w:val="FirstParagraph"/>
      </w:pPr>
      <w:r>
        <w:t xml:space="preserve">The Colombian education system, particularly within Bogotá—the nation's capital and most populous city—faces complex challenges demanding innovative administrative leadership. As the political, economic, and cultural hub of Colombia with over 7 million residents in its metropolitan area, Bogotá hosts a diverse educational landscape encompassing both elite private institutions and under-resourced public schools serving vulnerable populations. The</w:t>
      </w:r>
      <w:r>
        <w:t xml:space="preserve"> </w:t>
      </w:r>
      <w:r>
        <w:rPr>
          <w:iCs/>
          <w:i/>
        </w:rPr>
        <w:t xml:space="preserve">Education Administrator</w:t>
      </w:r>
      <w:r>
        <w:t xml:space="preserve"> </w:t>
      </w:r>
      <w:r>
        <w:t xml:space="preserve">role—typically embodied by School Directors (Directores de Centro Educativo)—has emerged as the pivotal position for translating national education policies into classroom reality. However, Colombia's recent educational reforms (e.g., Ley 1657 of 2013, and the National Education Policy Framework) have intensified pressures on these leaders without adequate structural support. This Research Proposal addresses an urgent gap: a systematic examination of how Education Administrators in Bogotá navigate systemic constraints to foster equitable, high-quality schooling.</w:t>
      </w:r>
    </w:p>
    <w:bookmarkEnd w:id="20"/>
    <w:bookmarkStart w:id="21" w:name="ii.-problem-statement"/>
    <w:p>
      <w:pPr>
        <w:pStyle w:val="Heading2"/>
      </w:pPr>
      <w:r>
        <w:t xml:space="preserve">II. Problem Statement</w:t>
      </w:r>
    </w:p>
    <w:p>
      <w:pPr>
        <w:pStyle w:val="FirstParagraph"/>
      </w:pPr>
      <w:r>
        <w:t xml:space="preserve">Bogotá's public schools, which educate approximately 65% of the city's students, operate under severe resource limitations—78% report chronic infrastructure deficits (Instituto Colombiano para la Evaluación de la Educación, 2021)—while facing rising demands for accountability. Education Administrators in this context grapple with three critical tensions: (1) balancing standardized testing requirements with contextualized pedagogy, (2) managing multi-stakeholder conflicts amid socioeconomic polarization, and (3) implementing national curricular reforms without sufficient professional development. Current data from the Bogotá Secretaría de Educación reveals that 62% of Education Administrators report burnout due to bureaucratic overload and insufficient mentorship. This situation directly contravenes Colombia's constitutional mandate for quality education (Article 67, Constitution of 1991) and undermines the Sustainable Development Goal 4 targets for equitable learning outcomes in Bogotá. Without targeted interventions, the Education Administrator's capacity as a catalyst for school improvement will remain critically constrained.</w:t>
      </w:r>
    </w:p>
    <w:bookmarkEnd w:id="21"/>
    <w:bookmarkStart w:id="22" w:name="X9e17a909bcfa2a52efbc9e73bcfdaaff8280f76"/>
    <w:p>
      <w:pPr>
        <w:pStyle w:val="Heading2"/>
      </w:pPr>
      <w:r>
        <w:t xml:space="preserve">III. Literature Review: Gaps in Colombian Educational Leadership Studies</w:t>
      </w:r>
    </w:p>
    <w:p>
      <w:pPr>
        <w:pStyle w:val="FirstParagraph"/>
      </w:pPr>
      <w:r>
        <w:t xml:space="preserve">Existing scholarship on educational leadership in Latin America predominantly focuses on Chile or Mexico (e.g., Cervantes, 2018; Salinas, 2020), with scant attention to Colombia's unique urban challenges. While García-Pérez (2019) explored school management in Medellín, Bogotá's scale and heterogeneity—encompassing both high-poverty communes like Kennedy and affluent areas like Chapinero—require context-specific analysis. Crucially, no comprehensive study has examined the Education Administrator's role through the lens of Colombia Bogotá's decentralization policies (Ley 100 de 1993) or post-2023 education sector reforms. The absence of localized research impedes effective policy design, leaving administrators without evidence-based frameworks to address Bogotá-specific issues like displacement-related student trauma or digital divide challenges exacerbated by the pandemic.</w:t>
      </w:r>
    </w:p>
    <w:bookmarkEnd w:id="22"/>
    <w:bookmarkStart w:id="23" w:name="iv.-research-objectives-and-questions"/>
    <w:p>
      <w:pPr>
        <w:pStyle w:val="Heading2"/>
      </w:pPr>
      <w:r>
        <w:t xml:space="preserve">IV. Research Objectives and Questions</w:t>
      </w:r>
    </w:p>
    <w:p>
      <w:pPr>
        <w:pStyle w:val="FirstParagraph"/>
      </w:pPr>
      <w:r>
        <w:t xml:space="preserve">This study aims to develop a robust conceptual framework for optimizing the Education Administrator's function within Colombia Bogotá's public education system through three interrelated objectives:</w:t>
      </w:r>
    </w:p>
    <w:p>
      <w:pPr>
        <w:numPr>
          <w:ilvl w:val="0"/>
          <w:numId w:val="1001"/>
        </w:numPr>
        <w:pStyle w:val="Compact"/>
      </w:pPr>
      <w:r>
        <w:t xml:space="preserve">To map the primary operational, pedagogical, and political challenges confronting Education Administrators across Bogotá's 15 administrative zones.</w:t>
      </w:r>
    </w:p>
    <w:p>
      <w:pPr>
        <w:numPr>
          <w:ilvl w:val="0"/>
          <w:numId w:val="1001"/>
        </w:numPr>
        <w:pStyle w:val="Compact"/>
      </w:pPr>
      <w:r>
        <w:t xml:space="preserve">To identify institutional support mechanisms (e.g., mentorship programs, resource allocation protocols) that correlate with improved school-level outcomes in Bogotá.</w:t>
      </w:r>
    </w:p>
    <w:p>
      <w:pPr>
        <w:numPr>
          <w:ilvl w:val="0"/>
          <w:numId w:val="1001"/>
        </w:numPr>
        <w:pStyle w:val="Compact"/>
      </w:pPr>
      <w:r>
        <w:t xml:space="preserve">To co-design a policy-oriented roadmap with stakeholders for enhancing the professional development and operational capacity of Education Administrators in Colombia Bogotá.</w:t>
      </w:r>
    </w:p>
    <w:p>
      <w:pPr>
        <w:pStyle w:val="FirstParagraph"/>
      </w:pPr>
      <w:r>
        <w:t xml:space="preserve">Core research questions include: How do contextual factors (e.g., neighborhood violence, migration patterns) shape decision-making by Education Administrators in Bogotá? What support structures currently exist, and which are most effective at mitigating systemic barriers?</w:t>
      </w:r>
    </w:p>
    <w:bookmarkEnd w:id="23"/>
    <w:bookmarkStart w:id="24" w:name="v.-methodology"/>
    <w:p>
      <w:pPr>
        <w:pStyle w:val="Heading2"/>
      </w:pPr>
      <w:r>
        <w:t xml:space="preserve">V. Methodology</w:t>
      </w:r>
    </w:p>
    <w:p>
      <w:pPr>
        <w:pStyle w:val="FirstParagraph"/>
      </w:pPr>
      <w:r>
        <w:t xml:space="preserve">A mixed-methods design will be employed over 18 months to ensure triangulation of perspectives across Bogotá's heterogeneous educational ecosystem:</w:t>
      </w:r>
    </w:p>
    <w:p>
      <w:pPr>
        <w:numPr>
          <w:ilvl w:val="0"/>
          <w:numId w:val="1002"/>
        </w:numPr>
        <w:pStyle w:val="Compact"/>
      </w:pPr>
      <w:r>
        <w:rPr>
          <w:bCs/>
          <w:b/>
        </w:rPr>
        <w:t xml:space="preserve">Phase 1 (Quantitative):</w:t>
      </w:r>
      <w:r>
        <w:t xml:space="preserve"> </w:t>
      </w:r>
      <w:r>
        <w:t xml:space="preserve">Survey of 300 Education Administrators from randomly selected public schools across Bogotá's administrative zones, using validated instruments assessing workload, resource access, and perceived efficacy (adapted from OECD School Leadership Framework).</w:t>
      </w:r>
    </w:p>
    <w:p>
      <w:pPr>
        <w:numPr>
          <w:ilvl w:val="0"/>
          <w:numId w:val="1002"/>
        </w:numPr>
        <w:pStyle w:val="Compact"/>
      </w:pPr>
      <w:r>
        <w:rPr>
          <w:bCs/>
          <w:b/>
        </w:rPr>
        <w:t xml:space="preserve">Phase 2 (Qualitative):</w:t>
      </w:r>
      <w:r>
        <w:t xml:space="preserve"> </w:t>
      </w:r>
      <w:r>
        <w:t xml:space="preserve">In-depth interviews with 45 administrators and focus groups with 150 teachers/parents across high-impact communes; analysis of Bogotá Secretaría de Educación policy documents and school performance data (2019–2023).</w:t>
      </w:r>
    </w:p>
    <w:p>
      <w:pPr>
        <w:numPr>
          <w:ilvl w:val="0"/>
          <w:numId w:val="1002"/>
        </w:numPr>
        <w:pStyle w:val="Compact"/>
      </w:pPr>
      <w:r>
        <w:rPr>
          <w:bCs/>
          <w:b/>
        </w:rPr>
        <w:t xml:space="preserve">Data Analysis:</w:t>
      </w:r>
      <w:r>
        <w:t xml:space="preserve"> </w:t>
      </w:r>
      <w:r>
        <w:t xml:space="preserve">NVivo for thematic coding of qualitative data; SPSS for regression analysis linking administrative practices to student outcomes (e.g., SIMCE scores, dropout rates) using district-level databases.</w:t>
      </w:r>
    </w:p>
    <w:p>
      <w:pPr>
        <w:pStyle w:val="FirstParagraph"/>
      </w:pPr>
      <w:r>
        <w:t xml:space="preserve">Sampling will prioritize schools in zones with the highest socioeconomic vulnerability (e.g., Bosa, Rafael Uribe Uribe) to ensure marginalized voices inform the Research Proposal's conclusions. Ethical protocols will be approved by Universidad Nacional de Colombia's IRB and aligned with Colombia's National Ethics Committee for Science and Technology.</w:t>
      </w:r>
    </w:p>
    <w:bookmarkEnd w:id="24"/>
    <w:bookmarkStart w:id="25" w:name="vi.-expected-outcomes-and-significance"/>
    <w:p>
      <w:pPr>
        <w:pStyle w:val="Heading2"/>
      </w:pPr>
      <w:r>
        <w:t xml:space="preserve">VI. Expected Outcomes and Significance</w:t>
      </w:r>
    </w:p>
    <w:p>
      <w:pPr>
        <w:pStyle w:val="FirstParagraph"/>
      </w:pPr>
      <w:r>
        <w:t xml:space="preserve">This Research Proposal directly contributes to three critical domains:</w:t>
      </w:r>
    </w:p>
    <w:p>
      <w:pPr>
        <w:numPr>
          <w:ilvl w:val="0"/>
          <w:numId w:val="1003"/>
        </w:numPr>
        <w:pStyle w:val="Compact"/>
      </w:pPr>
      <w:r>
        <w:rPr>
          <w:bCs/>
          <w:b/>
        </w:rPr>
        <w:t xml:space="preserve">Policy Impact:</w:t>
      </w:r>
      <w:r>
        <w:t xml:space="preserve"> </w:t>
      </w:r>
      <w:r>
        <w:t xml:space="preserve">Findings will inform Bogotá's upcoming Education Plan 2030, potentially reshaping the city's "Programa de Formación de Directores" (Director Training Program) by prioritizing contextualized leadership competencies over standardized modules.</w:t>
      </w:r>
    </w:p>
    <w:p>
      <w:pPr>
        <w:numPr>
          <w:ilvl w:val="0"/>
          <w:numId w:val="1003"/>
        </w:numPr>
        <w:pStyle w:val="Compact"/>
      </w:pPr>
      <w:r>
        <w:rPr>
          <w:bCs/>
          <w:b/>
        </w:rPr>
        <w:t xml:space="preserve">Professional Practice:</w:t>
      </w:r>
      <w:r>
        <w:t xml:space="preserve"> </w:t>
      </w:r>
      <w:r>
        <w:t xml:space="preserve">A co-created "Bogotá School Leadership Toolkit" will offer administrators actionable strategies for managing resource scarcity and community engagement, with pilot testing in 20 schools.</w:t>
      </w:r>
    </w:p>
    <w:p>
      <w:pPr>
        <w:numPr>
          <w:ilvl w:val="0"/>
          <w:numId w:val="1003"/>
        </w:numPr>
        <w:pStyle w:val="Compact"/>
      </w:pPr>
      <w:r>
        <w:rPr>
          <w:bCs/>
          <w:b/>
        </w:rPr>
        <w:t xml:space="preserve">Theoretical Contribution:</w:t>
      </w:r>
      <w:r>
        <w:t xml:space="preserve"> </w:t>
      </w:r>
      <w:r>
        <w:t xml:space="preserve">The study will establish Bogotá as a case study for understanding urban educational leadership under Latin American decentralization, advancing global scholarship on Education Administrator efficacy in post-conflict settings (given Colombia's ongoing peace process).</w:t>
      </w:r>
    </w:p>
    <w:p>
      <w:pPr>
        <w:pStyle w:val="FirstParagraph"/>
      </w:pPr>
      <w:r>
        <w:t xml:space="preserve">Crucially, the Research Proposal positions the Education Administrator not merely as an administrator but as a transformative agent—essential for Colombia Bogotá to achieve its goal of "Education for All" by 2030. By centering administrators' lived experiences, this work challenges top-down reform models and advocates for systemic support aligned with local realities.</w:t>
      </w:r>
    </w:p>
    <w:bookmarkEnd w:id="25"/>
    <w:bookmarkStart w:id="26" w:name="vii.-timeline-and-resource-requirements"/>
    <w:p>
      <w:pPr>
        <w:pStyle w:val="Heading2"/>
      </w:pPr>
      <w:r>
        <w:t xml:space="preserve">VII. Timeline and Resource Requirements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Preparation &amp; Ethical Approval</w:t>
      </w:r>
    </w:p>
    <w:p>
      <w:pPr>
        <w:pStyle w:val="BodyText"/>
      </w:pPr>
      <w:r>
        <w:t xml:space="preserve">1-3</w:t>
      </w:r>
    </w:p>
    <w:p>
      <w:pPr>
        <w:pStyle w:val="BodyText"/>
      </w:pPr>
      <w:r>
        <w:t xml:space="preserve">Risk assessment, stakeholder mapping, IRB clearance</w:t>
      </w:r>
    </w:p>
    <w:p>
      <w:pPr>
        <w:pStyle w:val="BodyText"/>
      </w:pPr>
      <w:r>
        <w:t xml:space="preserve">Data Collection: Survey &amp; Document Analysis</w:t>
      </w:r>
    </w:p>
    <w:p>
      <w:pPr>
        <w:pStyle w:val="BodyText"/>
      </w:pPr>
      <w:r>
        <w:t xml:space="preserve">4-8</w:t>
      </w:r>
    </w:p>
    <w:p>
      <w:pPr>
        <w:pStyle w:val="BodyText"/>
      </w:pPr>
      <w:r>
        <w:t xml:space="preserve">Survey data set; Policy document synthesis report</w:t>
      </w:r>
    </w:p>
    <w:p>
      <w:pPr>
        <w:pStyle w:val="BodyText"/>
      </w:pPr>
      <w:r>
        <w:t xml:space="preserve">Data Collection: Interviews &amp; Focus Groups</w:t>
      </w:r>
    </w:p>
    <w:p>
      <w:pPr>
        <w:pStyle w:val="BodyText"/>
      </w:pPr>
      <w:r>
        <w:t xml:space="preserve">9-12</w:t>
      </w:r>
    </w:p>
    <w:p>
      <w:pPr>
        <w:pStyle w:val="BodyText"/>
      </w:pPr>
      <w:r>
        <w:t xml:space="preserve">Bogotá Leadership Case Studies (Draft)</w:t>
      </w:r>
    </w:p>
    <w:p>
      <w:pPr>
        <w:pStyle w:val="BodyText"/>
      </w:pPr>
      <w:r>
        <w:t xml:space="preserve">Data Analysis &amp; Toolkit Development</w:t>
      </w:r>
    </w:p>
    <w:p>
      <w:pPr>
        <w:pStyle w:val="BodyText"/>
      </w:pPr>
      <w:r>
        <w:t xml:space="preserve">13-15</w:t>
      </w:r>
    </w:p>
    <w:p>
      <w:pPr>
        <w:pStyle w:val="BodyText"/>
      </w:pPr>
      <w:r>
        <w:t xml:space="preserve">Pilot toolkit; Statistical report on efficacy correlations</w:t>
      </w:r>
    </w:p>
    <w:p>
      <w:pPr>
        <w:pStyle w:val="BodyText"/>
      </w:pPr>
      <w:r>
        <w:t xml:space="preserve">Dissemination &amp; Policy Briefing</w:t>
      </w:r>
    </w:p>
    <w:p>
      <w:pPr>
        <w:pStyle w:val="BodyText"/>
      </w:pPr>
      <w:r>
        <w:t xml:space="preserve">16-18</w:t>
      </w:r>
    </w:p>
    <w:bookmarkEnd w:id="26"/>
    <w:bookmarkStart w:id="27" w:name="Xab4b98aa8329a1384982edc412ab7437496f05b"/>
    <w:p>
      <w:pPr>
        <w:pStyle w:val="Heading2"/>
      </w:pPr>
      <w:r>
        <w:t xml:space="preserve">VIII. Conclusion: A Call for Transformative Leadership in Colombia Bogotá</w:t>
      </w:r>
    </w:p>
    <w:p>
      <w:pPr>
        <w:pStyle w:val="FirstParagraph"/>
      </w:pPr>
      <w:r>
        <w:t xml:space="preserve">The success of education in Colombia, particularly within the dynamic and challenging ecosystem of Bogotá, hinges on redefining support structures for Education Administrators. This Research Proposal moves beyond diagnosing problems to actively constructing solutions that resonate with local realities. By prioritizing the perspectives and operational needs of those managing schools daily—the very heart of Colombia's educational promise—we lay groundwork for sustainable improvement in Bogotá and model a replicable approach for other Latin American metropolises. As Colombia advances its commitment to inclusive education, this study asserts that investing in the Education Administrator is not merely an administrative consideration but a strategic imperative for national development. The findings from this Research Proposal will empower administrators across Colombia Bogotá to become architects of equity, one school at a time.</w:t>
      </w:r>
    </w:p>
    <w:bookmarkEnd w:id="27"/>
    <w:bookmarkStart w:id="28" w:name="references-selected"/>
    <w:p>
      <w:pPr>
        <w:pStyle w:val="Heading2"/>
      </w:pPr>
      <w:r>
        <w:t xml:space="preserve">References (Selected)</w:t>
      </w:r>
    </w:p>
    <w:p>
      <w:pPr>
        <w:numPr>
          <w:ilvl w:val="0"/>
          <w:numId w:val="1004"/>
        </w:numPr>
        <w:pStyle w:val="Compact"/>
      </w:pPr>
      <w:r>
        <w:t xml:space="preserve">Colombian Ministry of Education. (2021). *National Education Policy Framework*. Bogotá: Mineduc.</w:t>
      </w:r>
    </w:p>
    <w:p>
      <w:pPr>
        <w:numPr>
          <w:ilvl w:val="0"/>
          <w:numId w:val="1004"/>
        </w:numPr>
        <w:pStyle w:val="Compact"/>
      </w:pPr>
      <w:r>
        <w:t xml:space="preserve">Instituto Colombiano para la Evaluación de la Educación. (2021). *Report on Public School Conditions in Bogotá*. ICFES.</w:t>
      </w:r>
    </w:p>
    <w:p>
      <w:pPr>
        <w:numPr>
          <w:ilvl w:val="0"/>
          <w:numId w:val="1004"/>
        </w:numPr>
        <w:pStyle w:val="Compact"/>
      </w:pPr>
      <w:r>
        <w:t xml:space="preserve">García-Pérez, A. (2019). Educational Leadership in Colombian Urban Contexts. *Latin American Journal of Educational Administration*, 4(2), 88–105.</w:t>
      </w:r>
    </w:p>
    <w:p>
      <w:pPr>
        <w:numPr>
          <w:ilvl w:val="0"/>
          <w:numId w:val="1004"/>
        </w:numPr>
        <w:pStyle w:val="Compact"/>
      </w:pPr>
      <w:r>
        <w:t xml:space="preserve">OECD. (2023). *School Leadership for Student Success*. OECD Publishing.</w:t>
      </w:r>
    </w:p>
    <w:p>
      <w:pPr>
        <w:pStyle w:val="FirstParagraph"/>
      </w:pPr>
      <w:r>
        <w:rPr>
          <w:iCs/>
          <w:i/>
        </w:rPr>
        <w:t xml:space="preserve">This Research Proposal is submitted to the Fundación para la Innovación Educativa (FIE) in Bogotá, Colombia, with full alignment to the National Development Plan 2018–2022 and Bogotá's Sustainable Development Strategy.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for School Excellence in Bogotá, Colombia</dc:title>
  <dc:creator/>
  <dc:language>en</dc:language>
  <cp:keywords/>
  <dcterms:created xsi:type="dcterms:W3CDTF">2025-12-11T17:28:41Z</dcterms:created>
  <dcterms:modified xsi:type="dcterms:W3CDTF">2025-12-11T17:28:41Z</dcterms:modified>
</cp:coreProperties>
</file>

<file path=docProps/custom.xml><?xml version="1.0" encoding="utf-8"?>
<Properties xmlns="http://schemas.openxmlformats.org/officeDocument/2006/custom-properties" xmlns:vt="http://schemas.openxmlformats.org/officeDocument/2006/docPropsVTypes"/>
</file>