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Shaping</w:t>
      </w:r>
      <w:r>
        <w:t xml:space="preserve"> </w:t>
      </w:r>
      <w:r>
        <w:t xml:space="preserve">Inclusive</w:t>
      </w:r>
      <w:r>
        <w:t xml:space="preserve"> </w:t>
      </w:r>
      <w:r>
        <w:t xml:space="preserve">Educational</w:t>
      </w:r>
      <w:r>
        <w:t xml:space="preserve"> </w:t>
      </w:r>
      <w:r>
        <w:t xml:space="preserve">Pathways</w:t>
      </w:r>
      <w:r>
        <w:t xml:space="preserve"> </w:t>
      </w:r>
      <w:r>
        <w:t xml:space="preserve">in</w:t>
      </w:r>
      <w:r>
        <w:t xml:space="preserve"> </w:t>
      </w:r>
      <w:r>
        <w:t xml:space="preserve">Frankfurt,</w:t>
      </w:r>
      <w:r>
        <w:t xml:space="preserve"> </w:t>
      </w:r>
      <w:r>
        <w:t xml:space="preserve">Germany</w:t>
      </w:r>
    </w:p>
    <w:bookmarkStart w:id="29" w:name="X06539c81a493f8bac0da98179bba918e3d5c583"/>
    <w:p>
      <w:pPr>
        <w:pStyle w:val="Heading1"/>
      </w:pPr>
      <w:r>
        <w:t xml:space="preserve">Research Proposal: The Role of Education Administrators in Shaping Inclusive Educational Pathways in Frankfurt, Germany</w:t>
      </w:r>
    </w:p>
    <w:bookmarkStart w:id="20" w:name="abstract"/>
    <w:p>
      <w:pPr>
        <w:pStyle w:val="Heading2"/>
      </w:pPr>
      <w:r>
        <w:t xml:space="preserve">Abstract</w:t>
      </w:r>
    </w:p>
    <w:p>
      <w:pPr>
        <w:pStyle w:val="FirstParagraph"/>
      </w:pPr>
      <w:r>
        <w:t xml:space="preserve">This research proposal outlines a comprehensive study examining the multifaceted responsibilities, challenges, and strategic innovations of</w:t>
      </w:r>
      <w:r>
        <w:t xml:space="preserve"> </w:t>
      </w:r>
      <w:r>
        <w:rPr>
          <w:bCs/>
          <w:b/>
        </w:rPr>
        <w:t xml:space="preserve">Education Administrator</w:t>
      </w:r>
      <w:r>
        <w:t xml:space="preserve">s within the educational ecosystem of Frankfurt am Main, Germany. As a globally interconnected metropolis with over 200 nationalities and a pivotal role in European finance and policy-making, Frankfurt presents a unique laboratory for analyzing how effective</w:t>
      </w:r>
      <w:r>
        <w:t xml:space="preserve"> </w:t>
      </w:r>
      <w:r>
        <w:rPr>
          <w:bCs/>
          <w:b/>
        </w:rPr>
        <w:t xml:space="preserve">Education Administrator</w:t>
      </w:r>
      <w:r>
        <w:t xml:space="preserve">s navigate multicultural student populations, evolving federal education policies, and resource allocation within the German state of Hesse. This project directly addresses critical gaps in understanding administrative leadership at the municipal level within Germany's decentralized education system. The proposed research will generate actionable insights for enhancing educational equity, digital transformation, and stakeholder collaboration—specifically tailored to the context of</w:t>
      </w:r>
      <w:r>
        <w:t xml:space="preserve"> </w:t>
      </w:r>
      <w:r>
        <w:rPr>
          <w:bCs/>
          <w:b/>
        </w:rPr>
        <w:t xml:space="preserve">Germany Frankfurt</w:t>
      </w:r>
      <w:r>
        <w:t xml:space="preserve"> </w:t>
      </w:r>
      <w:r>
        <w:t xml:space="preserve">as a dynamic urban center.</w:t>
      </w:r>
    </w:p>
    <w:bookmarkEnd w:id="20"/>
    <w:bookmarkStart w:id="21" w:name="introduction-context-and-significance"/>
    <w:p>
      <w:pPr>
        <w:pStyle w:val="Heading2"/>
      </w:pPr>
      <w:r>
        <w:t xml:space="preserve">Introduction: Context and Significance</w:t>
      </w:r>
    </w:p>
    <w:p>
      <w:pPr>
        <w:pStyle w:val="FirstParagraph"/>
      </w:pPr>
      <w:r>
        <w:t xml:space="preserve">The German education system operates under a federal structure (Länder-System), where states like Hesse hold primary responsibility for schooling, creating significant variation across regions. Frankfurt, as the economic nerve center of Germany and a major international hub housing institutions like the European Central Bank (ECB), Deutsche Bundesbank, and numerous multinational corporations, faces unprecedented complexity in its educational landscape. Over 35% of students in Frankfurt schools are immigrants or children of immigrants (Frankfurt City Statistics Office, 2023), demanding nuanced approaches to inclusion that transcend standard German models.</w:t>
      </w:r>
      <w:r>
        <w:t xml:space="preserve"> </w:t>
      </w:r>
      <w:r>
        <w:rPr>
          <w:bCs/>
          <w:b/>
        </w:rPr>
        <w:t xml:space="preserve">Education Administrator</w:t>
      </w:r>
      <w:r>
        <w:t xml:space="preserve">s within the Frankfurt School Authority (Schulamt) are thus pivotal actors, tasked with implementing state-level curricula while addressing hyper-local demographic and socioeconomic realities. This study positions</w:t>
      </w:r>
      <w:r>
        <w:t xml:space="preserve"> </w:t>
      </w:r>
      <w:r>
        <w:rPr>
          <w:bCs/>
          <w:b/>
        </w:rPr>
        <w:t xml:space="preserve">Germany Frankfurt</w:t>
      </w:r>
      <w:r>
        <w:t xml:space="preserve"> </w:t>
      </w:r>
      <w:r>
        <w:t xml:space="preserve">not merely as a location but as a critical case for understanding how urban education leadership adapts to globalized, diverse communities within the constraints of Germany's educational federalism. Ignoring the specific agency of</w:t>
      </w:r>
      <w:r>
        <w:t xml:space="preserve"> </w:t>
      </w:r>
      <w:r>
        <w:rPr>
          <w:bCs/>
          <w:b/>
        </w:rPr>
        <w:t xml:space="preserve">Education Administrator</w:t>
      </w:r>
      <w:r>
        <w:t xml:space="preserve">s in this context risks perpetuating inequities and underutilizing Frankfurt’s potential as a model for inclusive education in Europe.</w:t>
      </w:r>
    </w:p>
    <w:bookmarkEnd w:id="21"/>
    <w:bookmarkStart w:id="22" w:name="Xb7d7b23086cbfeb26ac7854fecb2aff61f21220"/>
    <w:p>
      <w:pPr>
        <w:pStyle w:val="Heading2"/>
      </w:pPr>
      <w:r>
        <w:t xml:space="preserve">Literature Review: Gaps in Current Understanding</w:t>
      </w:r>
    </w:p>
    <w:p>
      <w:pPr>
        <w:pStyle w:val="FirstParagraph"/>
      </w:pPr>
      <w:r>
        <w:t xml:space="preserve">Existing scholarship on German education predominantly focuses on federal policy frameworks (e.g., the KMK agreements) or rural school challenges, often overlooking the critical intermediary role of municipal-level</w:t>
      </w:r>
      <w:r>
        <w:t xml:space="preserve"> </w:t>
      </w:r>
      <w:r>
        <w:rPr>
          <w:bCs/>
          <w:b/>
        </w:rPr>
        <w:t xml:space="preserve">Education Administrator</w:t>
      </w:r>
      <w:r>
        <w:t xml:space="preserve">s. Research by Müller &amp; Schmidt (2021) highlights administrative barriers to inclusive education in Berlin but neglects Frankfurt’s distinct international context. Similarly, studies on digital pedagogy in Germany (e.g., BIBB, 2022) emphasize technology adoption without analyzing the *administrative leadership* required to sustain it across diverse school types. Crucially, no major study has investigated how</w:t>
      </w:r>
      <w:r>
        <w:t xml:space="preserve"> </w:t>
      </w:r>
      <w:r>
        <w:rPr>
          <w:bCs/>
          <w:b/>
        </w:rPr>
        <w:t xml:space="preserve">Education Administrator</w:t>
      </w:r>
      <w:r>
        <w:t xml:space="preserve">s in Frankfurt actively negotiate tensions between central Hessian state directives and the urgent needs of a globally connected student body. This research directly bridges this gap, focusing on Frankfurt as a microcosm of 21st-century urban education challenges within Germany.</w:t>
      </w:r>
    </w:p>
    <w:bookmarkEnd w:id="22"/>
    <w:bookmarkStart w:id="23" w:name="research-questions"/>
    <w:p>
      <w:pPr>
        <w:pStyle w:val="Heading2"/>
      </w:pPr>
      <w:r>
        <w:t xml:space="preserve">Research Questions</w:t>
      </w:r>
    </w:p>
    <w:p>
      <w:pPr>
        <w:numPr>
          <w:ilvl w:val="0"/>
          <w:numId w:val="1001"/>
        </w:numPr>
        <w:pStyle w:val="Compact"/>
      </w:pPr>
      <w:r>
        <w:t xml:space="preserve">How do Education Administrators in Frankfurt navigate the interplay between Hessian state education policy and the unique socio-linguistic needs of its diverse student population?</w:t>
      </w:r>
    </w:p>
    <w:p>
      <w:pPr>
        <w:numPr>
          <w:ilvl w:val="0"/>
          <w:numId w:val="1001"/>
        </w:numPr>
        <w:pStyle w:val="Compact"/>
      </w:pPr>
      <w:r>
        <w:t xml:space="preserve">What specific strategies do Frankfurt-based Education Administrators employ to foster equitable resource distribution across schools with varying immigrant concentrations and socioeconomic profiles?</w:t>
      </w:r>
    </w:p>
    <w:p>
      <w:pPr>
        <w:numPr>
          <w:ilvl w:val="0"/>
          <w:numId w:val="1001"/>
        </w:numPr>
        <w:pStyle w:val="Compact"/>
      </w:pPr>
      <w:r>
        <w:t xml:space="preserve">In what ways does digital transformation in Frankfurt schools (e.g., Lernplattformen integration) depend on the proactive leadership of the Education Administrator, and what barriers do they face?</w:t>
      </w:r>
    </w:p>
    <w:p>
      <w:pPr>
        <w:numPr>
          <w:ilvl w:val="0"/>
          <w:numId w:val="1001"/>
        </w:numPr>
        <w:pStyle w:val="Compact"/>
      </w:pPr>
      <w:r>
        <w:t xml:space="preserve">How do Education Administrators in Germany Frankfurt leverage their position to build partnerships with international organizations (e.g., EU agencies, embassies) to support educational outcomes?</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quantitative surveys targeting all 45 Education Administrators within the Frankfurt School Authority (Schulamt Frankfurt), measuring their perceived challenges, resource access, and policy implementation efficacy. Phase 2 consists of in-depth qualitative interviews with a purposive sample of 15 key informants: senior Education Administrators, school principals representing high-immigrant and low-immigrant schools, representatives from Hessian State Ministry of Education (Kultusministerium), and NGOs like "Bildung für Alle" active in Frankfurt. Data analysis will utilize thematic analysis for qualitative data and descriptive/inferential statistics for quantitative results. Ethical approval will be sought from the Ethics Committee of Goethe University Frankfurt, ensuring participant confidentiality given the sensitive nature of educational policy discussions within Germany's municipal context.</w:t>
      </w:r>
    </w:p>
    <w:bookmarkEnd w:id="24"/>
    <w:bookmarkStart w:id="25" w:name="X400e976e373ed205e09cf7dda22b8d2216b58b4"/>
    <w:p>
      <w:pPr>
        <w:pStyle w:val="Heading2"/>
      </w:pPr>
      <w:r>
        <w:t xml:space="preserve">Expected Contributions and Relevance to Germany Frankfurt</w:t>
      </w:r>
    </w:p>
    <w:p>
      <w:pPr>
        <w:pStyle w:val="FirstParagraph"/>
      </w:pPr>
      <w:r>
        <w:t xml:space="preserve">The findings will yield three transformative contributions for</w:t>
      </w:r>
      <w:r>
        <w:t xml:space="preserve"> </w:t>
      </w:r>
      <w:r>
        <w:rPr>
          <w:bCs/>
          <w:b/>
        </w:rPr>
        <w:t xml:space="preserve">Germany Frankfurt</w:t>
      </w:r>
      <w:r>
        <w:t xml:space="preserve">:</w:t>
      </w:r>
    </w:p>
    <w:p>
      <w:pPr>
        <w:numPr>
          <w:ilvl w:val="0"/>
          <w:numId w:val="1002"/>
        </w:numPr>
        <w:pStyle w:val="Compact"/>
      </w:pPr>
      <w:r>
        <w:rPr>
          <w:bCs/>
          <w:b/>
        </w:rPr>
        <w:t xml:space="preserve">Practical Policy Guidance:</w:t>
      </w:r>
      <w:r>
        <w:t xml:space="preserve"> </w:t>
      </w:r>
      <w:r>
        <w:t xml:space="preserve">A tailored "Framework for Inclusive Education Administration" specifically designed for Frankfurt's demographic profile, directly informing the Schulamt and Hessian Ministry on optimizing resource allocation (e.g., targeted language support funding, culturally responsive training).</w:t>
      </w:r>
    </w:p>
    <w:p>
      <w:pPr>
        <w:numPr>
          <w:ilvl w:val="0"/>
          <w:numId w:val="1002"/>
        </w:numPr>
        <w:pStyle w:val="Compact"/>
      </w:pPr>
      <w:r>
        <w:rPr>
          <w:bCs/>
          <w:b/>
        </w:rPr>
        <w:t xml:space="preserve">Evidence-Based Leadership Development:</w:t>
      </w:r>
      <w:r>
        <w:t xml:space="preserve"> </w:t>
      </w:r>
      <w:r>
        <w:t xml:space="preserve">Identifying best practices in</w:t>
      </w:r>
      <w:r>
        <w:t xml:space="preserve"> </w:t>
      </w:r>
      <w:r>
        <w:rPr>
          <w:bCs/>
          <w:b/>
        </w:rPr>
        <w:t xml:space="preserve">Education Administrator</w:t>
      </w:r>
      <w:r>
        <w:t xml:space="preserve"> </w:t>
      </w:r>
      <w:r>
        <w:t xml:space="preserve">competencies (e.g., cross-cultural mediation, data-driven decision-making) to guide Frankfurt's future professional development programs for school leaders.</w:t>
      </w:r>
    </w:p>
    <w:p>
      <w:pPr>
        <w:numPr>
          <w:ilvl w:val="0"/>
          <w:numId w:val="1002"/>
        </w:numPr>
        <w:pStyle w:val="Compact"/>
      </w:pPr>
      <w:r>
        <w:rPr>
          <w:bCs/>
          <w:b/>
        </w:rPr>
        <w:t xml:space="preserve">Global Benchmarking:</w:t>
      </w:r>
      <w:r>
        <w:t xml:space="preserve"> </w:t>
      </w:r>
      <w:r>
        <w:t xml:space="preserve">Positioning Frankfurt as a European exemplar for urban education leadership. Results will be disseminated through the EU’s "Schools on the Move" initiative and presented at the International Congress on Education (ICE) in Frankfurt 2025, enhancing Germany's international reputation in educational innovation.</w:t>
      </w:r>
    </w:p>
    <w:p>
      <w:pPr>
        <w:pStyle w:val="FirstParagraph"/>
      </w:pPr>
      <w:r>
        <w:t xml:space="preserve">Crucially, this project moves beyond generic German education studies to center</w:t>
      </w:r>
      <w:r>
        <w:t xml:space="preserve"> </w:t>
      </w:r>
      <w:r>
        <w:rPr>
          <w:bCs/>
          <w:b/>
        </w:rPr>
        <w:t xml:space="preserve">Education Administrator</w:t>
      </w:r>
      <w:r>
        <w:t xml:space="preserve">s as *active architects* of change within the specific urban ecosystem of</w:t>
      </w:r>
      <w:r>
        <w:t xml:space="preserve"> </w:t>
      </w:r>
      <w:r>
        <w:rPr>
          <w:bCs/>
          <w:b/>
        </w:rPr>
        <w:t xml:space="preserve">Germany Frankfurt</w:t>
      </w:r>
      <w:r>
        <w:t xml:space="preserve">, ensuring relevance for local stakeholders while contributing globally.</w:t>
      </w:r>
    </w:p>
    <w:bookmarkEnd w:id="25"/>
    <w:bookmarkStart w:id="26" w:name="timeline-and-resources"/>
    <w:p>
      <w:pPr>
        <w:pStyle w:val="Heading2"/>
      </w:pPr>
      <w:r>
        <w:t xml:space="preserve">Timeline and Resources</w:t>
      </w:r>
    </w:p>
    <w:p>
      <w:pPr>
        <w:pStyle w:val="FirstParagraph"/>
      </w:pPr>
      <w:r>
        <w:t xml:space="preserve">The 18-month project begins with literature synthesis (Months 1-3), followed by survey deployment and ethics approval (Months 4-6). Data collection via interviews occurs Months 7-12, with analysis (Months 13-15) leading to a draft report. The final deliverable, including policy recommendations, will be finalized by Month 18. Required resources include access to Frankfurt School Authority archives, a researcher’s stipend funded through the Federal Ministry of Education and Research (BMBF), and logistical support from Goethe University Frankfurt's Center for Urban Educational Studies.</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Education Administrator</w:t>
      </w:r>
      <w:r>
        <w:t xml:space="preserve"> </w:t>
      </w:r>
      <w:r>
        <w:t xml:space="preserve">in Frankfurt, Germany, is not merely administrative but fundamentally strategic to achieving educational equity and excellence in one of Europe’s most diverse cities. This research proposal directly addresses the urgent need for context-specific insights into how these leaders navigate complexity within</w:t>
      </w:r>
      <w:r>
        <w:t xml:space="preserve"> </w:t>
      </w:r>
      <w:r>
        <w:rPr>
          <w:bCs/>
          <w:b/>
        </w:rPr>
        <w:t xml:space="preserve">Germany Frankfurt</w:t>
      </w:r>
      <w:r>
        <w:t xml:space="preserve">'s unique confluence of global economic influence, demographic dynamism, and the German federal education structure. By centering the voice and practice of Education Administrators in this pivotal city, this study promises to generate knowledge that is immediately applicable for improving lives within Frankfurt's schools and offers a replicable model for other European metropolises grappling with similar challenges. The findings will be instrumental in shaping the future of inclusive education leadership, solidifying Frankfurt’s position not just as an economic capital but as a beacon of innovative educational administration within Germany and beyond.</w:t>
      </w:r>
    </w:p>
    <w:bookmarkEnd w:id="27"/>
    <w:bookmarkStart w:id="28" w:name="references-selected"/>
    <w:p>
      <w:pPr>
        <w:pStyle w:val="Heading2"/>
      </w:pPr>
      <w:r>
        <w:t xml:space="preserve">References (Selected)</w:t>
      </w:r>
    </w:p>
    <w:p>
      <w:pPr>
        <w:numPr>
          <w:ilvl w:val="0"/>
          <w:numId w:val="1003"/>
        </w:numPr>
        <w:pStyle w:val="Compact"/>
      </w:pPr>
      <w:r>
        <w:t xml:space="preserve">Frankfurt City Statistics Office. (2023). *Demographic Overview: Frankfurt am Main*. City of Frankfurt.</w:t>
      </w:r>
    </w:p>
    <w:p>
      <w:pPr>
        <w:numPr>
          <w:ilvl w:val="0"/>
          <w:numId w:val="1003"/>
        </w:numPr>
        <w:pStyle w:val="Compact"/>
      </w:pPr>
      <w:r>
        <w:t xml:space="preserve">Müller, A., &amp; Schmidt, L. (2021). Inclusive Education in Urban Germany: Challenges and Policy Gaps. *Journal of Educational Policy*, 36(4), 512-530.</w:t>
      </w:r>
    </w:p>
    <w:p>
      <w:pPr>
        <w:numPr>
          <w:ilvl w:val="0"/>
          <w:numId w:val="1003"/>
        </w:numPr>
        <w:pStyle w:val="Compact"/>
      </w:pPr>
      <w:r>
        <w:t xml:space="preserve">BIBB. (2022). *Digitalization in German Schools: Current Status and Future Needs*. Federal Institute for Vocational Education and Training.</w:t>
      </w:r>
    </w:p>
    <w:p>
      <w:pPr>
        <w:numPr>
          <w:ilvl w:val="0"/>
          <w:numId w:val="1003"/>
        </w:numPr>
        <w:pStyle w:val="Compact"/>
      </w:pPr>
      <w:r>
        <w:t xml:space="preserve">German Federal Ministry of Education. (KMK). (2019). *National Educational Standards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Education Administrators in Shaping Inclusive Educational Pathways in Frankfurt, Germany</dc:title>
  <dc:creator/>
  <cp:keywords/>
  <dcterms:created xsi:type="dcterms:W3CDTF">2026-07-21T11:42:41Z</dcterms:created>
  <dcterms:modified xsi:type="dcterms:W3CDTF">2026-07-21T11:42:41Z</dcterms:modified>
</cp:coreProperties>
</file>

<file path=docProps/custom.xml><?xml version="1.0" encoding="utf-8"?>
<Properties xmlns="http://schemas.openxmlformats.org/officeDocument/2006/custom-properties" xmlns:vt="http://schemas.openxmlformats.org/officeDocument/2006/docPropsVTypes"/>
</file>