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Munich's</w:t>
      </w:r>
      <w:r>
        <w:t xml:space="preserve"> </w:t>
      </w:r>
      <w:r>
        <w:t xml:space="preserve">Administration</w:t>
      </w:r>
    </w:p>
    <w:bookmarkStart w:id="29" w:name="X13738454717d9a501207452e9d73ead41a61611"/>
    <w:p>
      <w:pPr>
        <w:pStyle w:val="Heading1"/>
      </w:pPr>
      <w:r>
        <w:t xml:space="preserve">Research Proposal: Optimizing the Role of Education Administrators in Munich's Educational Ecosystem</w:t>
      </w:r>
    </w:p>
    <w:bookmarkStart w:id="20" w:name="introduction-and-context"/>
    <w:p>
      <w:pPr>
        <w:pStyle w:val="Heading2"/>
      </w:pPr>
      <w:r>
        <w:t xml:space="preserve">1. Introduction and Context</w:t>
      </w:r>
    </w:p>
    <w:p>
      <w:pPr>
        <w:pStyle w:val="FirstParagraph"/>
      </w:pPr>
      <w:r>
        <w:t xml:space="preserve">The city of Munich (München), as the capital of Bavaria and a leading hub for innovation, culture, and education within Germany, faces unique challenges in sustaining its world-class educational system. With over 350 public schools serving more than 180,000 students across diverse socio-economic backgrounds—including a rapidly growing immigrant population—the efficiency and strategic vision of</w:t>
      </w:r>
      <w:r>
        <w:t xml:space="preserve"> </w:t>
      </w:r>
      <w:r>
        <w:rPr>
          <w:bCs/>
          <w:b/>
        </w:rPr>
        <w:t xml:space="preserve">Education Administrator</w:t>
      </w:r>
      <w:r>
        <w:t xml:space="preserve">s are critical to addressing systemic pressures. This research proposal outlines a targeted study to investigate how</w:t>
      </w:r>
      <w:r>
        <w:t xml:space="preserve"> </w:t>
      </w:r>
      <w:r>
        <w:rPr>
          <w:bCs/>
          <w:b/>
        </w:rPr>
        <w:t xml:space="preserve">Education Administrator</w:t>
      </w:r>
      <w:r>
        <w:t xml:space="preserve"> </w:t>
      </w:r>
      <w:r>
        <w:t xml:space="preserve">roles can be restructured within the Munich municipal framework to enhance educational equity, operational agility, and student outcomes in alignment with Bavaria's "Schulstrukturplan 2030" (School Structure Plan 2030). The proposed research is grounded explicitly in the</w:t>
      </w:r>
      <w:r>
        <w:t xml:space="preserve"> </w:t>
      </w:r>
      <w:r>
        <w:rPr>
          <w:bCs/>
          <w:b/>
        </w:rPr>
        <w:t xml:space="preserve">Germany Munich</w:t>
      </w:r>
      <w:r>
        <w:t xml:space="preserve"> </w:t>
      </w:r>
      <w:r>
        <w:t xml:space="preserve">context, leveraging local data from the Munich Senate Department for Education (Stadtsenat für Bildung) and partnerships with municipal school authorities.</w:t>
      </w:r>
    </w:p>
    <w:bookmarkEnd w:id="20"/>
    <w:bookmarkStart w:id="21" w:name="problem-statement"/>
    <w:p>
      <w:pPr>
        <w:pStyle w:val="Heading2"/>
      </w:pPr>
      <w:r>
        <w:t xml:space="preserve">2. Problem Statement</w:t>
      </w:r>
    </w:p>
    <w:p>
      <w:pPr>
        <w:pStyle w:val="FirstParagraph"/>
      </w:pPr>
      <w:r>
        <w:t xml:space="preserve">Munich’s education system is currently strained by several interconnected challenges: a shortage of specialized</w:t>
      </w:r>
      <w:r>
        <w:t xml:space="preserve"> </w:t>
      </w:r>
      <w:r>
        <w:rPr>
          <w:bCs/>
          <w:b/>
        </w:rPr>
        <w:t xml:space="preserve">Education Administrator</w:t>
      </w:r>
      <w:r>
        <w:t xml:space="preserve">s trained in data-driven resource allocation, bureaucratic delays in implementing inclusive curricula (especially for refugee-background students), and inconsistent support for schools facing demographic shifts. A 2023 report by the Bavarian State Ministry of Education identified Munich as having the highest administrative workload per school among German metropolitan districts, directly correlating with slower response times to emerging needs like digital infrastructure upgrades or mental health support. Crucially, while</w:t>
      </w:r>
      <w:r>
        <w:t xml:space="preserve"> </w:t>
      </w:r>
      <w:r>
        <w:rPr>
          <w:bCs/>
          <w:b/>
        </w:rPr>
        <w:t xml:space="preserve">Germany Munich</w:t>
      </w:r>
      <w:r>
        <w:t xml:space="preserve"> </w:t>
      </w:r>
      <w:r>
        <w:t xml:space="preserve">boasts exemplary educational outcomes nationally, its administrative model lags in adapting to 21st-century demands—particularly in decentralizing decision-making power to school-level</w:t>
      </w:r>
      <w:r>
        <w:t xml:space="preserve"> </w:t>
      </w:r>
      <w:r>
        <w:rPr>
          <w:bCs/>
          <w:b/>
        </w:rPr>
        <w:t xml:space="preserve">Education Administrator</w:t>
      </w:r>
      <w:r>
        <w:t xml:space="preserve">s without compromising systemic coherence. This gap undermines Munich’s ambition to be a European benchmark for equitable, adaptive education.</w:t>
      </w:r>
    </w:p>
    <w:bookmarkEnd w:id="21"/>
    <w:bookmarkStart w:id="22" w:name="research-objectives"/>
    <w:p>
      <w:pPr>
        <w:pStyle w:val="Heading2"/>
      </w:pPr>
      <w:r>
        <w:t xml:space="preserve">3. Research Objectives</w:t>
      </w:r>
    </w:p>
    <w:p>
      <w:pPr>
        <w:pStyle w:val="FirstParagraph"/>
      </w:pPr>
      <w:r>
        <w:t xml:space="preserve">This study aims to develop a context-specific framework for optimizing the</w:t>
      </w:r>
      <w:r>
        <w:t xml:space="preserve"> </w:t>
      </w:r>
      <w:r>
        <w:rPr>
          <w:bCs/>
          <w:b/>
        </w:rPr>
        <w:t xml:space="preserve">Education Administrator</w:t>
      </w:r>
      <w:r>
        <w:t xml:space="preserve"> </w:t>
      </w:r>
      <w:r>
        <w:t xml:space="preserve">role within Munich’s unique governance structure. Specific objectives include:</w:t>
      </w:r>
    </w:p>
    <w:p>
      <w:pPr>
        <w:numPr>
          <w:ilvl w:val="0"/>
          <w:numId w:val="1001"/>
        </w:numPr>
        <w:pStyle w:val="Compact"/>
      </w:pPr>
      <w:r>
        <w:t xml:space="preserve">Analyze current workflows and decision-making bottlenecks affecting Munich’s school administrators (e.g., procurement delays for classroom resources, curriculum adaptation processes).</w:t>
      </w:r>
    </w:p>
    <w:bookmarkEnd w:id="22"/>
    <w:bookmarkStart w:id="23" w:name="theoretical-and-contextual-framework"/>
    <w:p>
      <w:pPr>
        <w:pStyle w:val="Heading2"/>
      </w:pPr>
      <w:r>
        <w:t xml:space="preserve">4. Theoretical and Contextual Framework</w:t>
      </w:r>
    </w:p>
    <w:p>
      <w:pPr>
        <w:pStyle w:val="FirstParagraph"/>
      </w:pPr>
      <w:r>
        <w:t xml:space="preserve">The research will draw upon two key theoretical lenses: (1)</w:t>
      </w:r>
      <w:r>
        <w:t xml:space="preserve"> </w:t>
      </w:r>
      <w:r>
        <w:rPr>
          <w:iCs/>
          <w:i/>
        </w:rPr>
        <w:t xml:space="preserve">Network Governance Theory</w:t>
      </w:r>
      <w:r>
        <w:t xml:space="preserve"> </w:t>
      </w:r>
      <w:r>
        <w:t xml:space="preserve">(Bryson et al., 2006), applied to Munich’s multi-stakeholder education ecosystem involving schools, parents, municipal departments, and federal policymakers; and (2)</w:t>
      </w:r>
      <w:r>
        <w:t xml:space="preserve"> </w:t>
      </w:r>
      <w:r>
        <w:rPr>
          <w:iCs/>
          <w:i/>
        </w:rPr>
        <w:t xml:space="preserve">Bavarian Educational Policy Literature</w:t>
      </w:r>
      <w:r>
        <w:t xml:space="preserve">, particularly the "Münchner Bildungsstrategie 2040" (Munich Education Strategy 2040), which emphasizes "administrative modernization as a cornerstone of educational excellence." Unlike generic studies on education management, this work centers on</w:t>
      </w:r>
      <w:r>
        <w:t xml:space="preserve"> </w:t>
      </w:r>
      <w:r>
        <w:rPr>
          <w:bCs/>
          <w:b/>
        </w:rPr>
        <w:t xml:space="preserve">Germany Munich</w:t>
      </w:r>
      <w:r>
        <w:t xml:space="preserve">'s specific institutional culture—where the tradition of</w:t>
      </w:r>
      <w:r>
        <w:t xml:space="preserve"> </w:t>
      </w:r>
      <w:r>
        <w:rPr>
          <w:iCs/>
          <w:i/>
        </w:rPr>
        <w:t xml:space="preserve">Erziehungsverantwortung</w:t>
      </w:r>
      <w:r>
        <w:t xml:space="preserve"> </w:t>
      </w:r>
      <w:r>
        <w:t xml:space="preserve">(educational responsibility) requires administrators to balance pedagogical ideals with bureaucratic precision. We will contrast Munich’s centralized approach with decentralized models in cities like Hamburg, assessing transferable insights for local adaptation.</w:t>
      </w:r>
    </w:p>
    <w:bookmarkEnd w:id="23"/>
    <w:bookmarkStart w:id="24" w:name="methodology"/>
    <w:p>
      <w:pPr>
        <w:pStyle w:val="Heading2"/>
      </w:pPr>
      <w:r>
        <w:t xml:space="preserve">5. Methodology</w:t>
      </w:r>
    </w:p>
    <w:p>
      <w:pPr>
        <w:pStyle w:val="FirstParagraph"/>
      </w:pPr>
      <w:r>
        <w:t xml:space="preserve">A mixed-methods approach will ensure rigor and relevance:</w:t>
      </w:r>
    </w:p>
    <w:p>
      <w:pPr>
        <w:numPr>
          <w:ilvl w:val="0"/>
          <w:numId w:val="1002"/>
        </w:numPr>
        <w:pStyle w:val="Compact"/>
      </w:pPr>
      <w:r>
        <w:rPr>
          <w:bCs/>
          <w:b/>
        </w:rPr>
        <w:t xml:space="preserve">Phase 1: Quantitative Analysis</w:t>
      </w:r>
      <w:r>
        <w:t xml:space="preserve"> </w:t>
      </w:r>
      <w:r>
        <w:t xml:space="preserve">– Analyze anonymized administrative data from Munich’s school administration database (2020–2023) to map workflow inefficiencies, using metrics like average processing time for resource requests per district. Data will be stratified by school type (Gymnasium, Hauptschule, integrated schools).</w:t>
      </w:r>
    </w:p>
    <w:p>
      <w:pPr>
        <w:numPr>
          <w:ilvl w:val="0"/>
          <w:numId w:val="1002"/>
        </w:numPr>
        <w:pStyle w:val="Compact"/>
      </w:pPr>
      <w:r>
        <w:rPr>
          <w:bCs/>
          <w:b/>
        </w:rPr>
        <w:t xml:space="preserve">Phase 2: Qualitative Fieldwork</w:t>
      </w:r>
      <w:r>
        <w:t xml:space="preserve"> </w:t>
      </w:r>
      <w:r>
        <w:t xml:space="preserve">– Conduct in-depth interviews with 20+ Munich-based</w:t>
      </w:r>
      <w:r>
        <w:t xml:space="preserve"> </w:t>
      </w:r>
      <w:r>
        <w:rPr>
          <w:bCs/>
          <w:b/>
        </w:rPr>
        <w:t xml:space="preserve">Education Administrator</w:t>
      </w:r>
      <w:r>
        <w:t xml:space="preserve">s and focus groups with principals from diverse districts (e.g., Schwabing, Neuperlach) to capture on-ground challenges. All sessions will be recorded, translated from German into English for analysis.</w:t>
      </w:r>
    </w:p>
    <w:p>
      <w:pPr>
        <w:numPr>
          <w:ilvl w:val="0"/>
          <w:numId w:val="1002"/>
        </w:numPr>
        <w:pStyle w:val="Compact"/>
      </w:pPr>
      <w:r>
        <w:rPr>
          <w:bCs/>
          <w:b/>
        </w:rPr>
        <w:t xml:space="preserve">Phase 3: Co-Creation Workshop</w:t>
      </w:r>
      <w:r>
        <w:t xml:space="preserve"> </w:t>
      </w:r>
      <w:r>
        <w:t xml:space="preserve">– Partner with the Munich Senate Department for Education to facilitate a stakeholder workshop (15–20 participants including administrators, teachers, and policymakers) to prototype solutions using design-thinking principles.</w:t>
      </w:r>
    </w:p>
    <w:bookmarkEnd w:id="24"/>
    <w:bookmarkStart w:id="25" w:name="X020e8b3e2fae7b9023125cc21a7da9331380470"/>
    <w:p>
      <w:pPr>
        <w:pStyle w:val="Heading2"/>
      </w:pPr>
      <w:r>
        <w:t xml:space="preserve">6. Expected Outcomes and Significance for Munich</w:t>
      </w:r>
    </w:p>
    <w:p>
      <w:pPr>
        <w:pStyle w:val="FirstParagraph"/>
      </w:pPr>
      <w:r>
        <w:t xml:space="preserve">This research will deliver three tangible outputs directly applicable to</w:t>
      </w:r>
      <w:r>
        <w:t xml:space="preserve"> </w:t>
      </w:r>
      <w:r>
        <w:rPr>
          <w:bCs/>
          <w:b/>
        </w:rPr>
        <w:t xml:space="preserve">Germany Munich</w:t>
      </w:r>
      <w:r>
        <w:t xml:space="preserve">:</w:t>
      </w:r>
    </w:p>
    <w:p>
      <w:pPr>
        <w:numPr>
          <w:ilvl w:val="0"/>
          <w:numId w:val="1003"/>
        </w:numPr>
        <w:pStyle w:val="Compact"/>
      </w:pPr>
      <w:r>
        <w:t xml:space="preserve">A standardized competency framework for Munich’s Education Administrators, prioritizing skills in crisis management (e.g., pandemic response), intercultural mediation, and digital transformation—addressing the 68% of administrators citing "lack of strategic training" (Munich Education Survey, 2023).</w:t>
      </w:r>
    </w:p>
    <w:p>
      <w:pPr>
        <w:numPr>
          <w:ilvl w:val="0"/>
          <w:numId w:val="1003"/>
        </w:numPr>
        <w:pStyle w:val="Compact"/>
      </w:pPr>
      <w:r>
        <w:t xml:space="preserve">A pilot toolkit for digitizing administrative processes using Bavaria’s existing education IT infrastructure (e.g., integrating with the *Bayerisches Schulportal*), projected to save 15+ hours per administrator weekly.</w:t>
      </w:r>
    </w:p>
    <w:p>
      <w:pPr>
        <w:numPr>
          <w:ilvl w:val="0"/>
          <w:numId w:val="1003"/>
        </w:numPr>
        <w:pStyle w:val="Compact"/>
      </w:pPr>
      <w:r>
        <w:t xml:space="preserve">A policy brief advocating for decentralized budgeting authority at the school-district level—tested via simulations with Munich’s finance department—to accelerate classroom-level innovation without undermining statewide standards.</w:t>
      </w:r>
    </w:p>
    <w:p>
      <w:pPr>
        <w:pStyle w:val="FirstParagraph"/>
      </w:pPr>
      <w:r>
        <w:t xml:space="preserve">The significance extends beyond operational efficiency: by empowering</w:t>
      </w:r>
      <w:r>
        <w:t xml:space="preserve"> </w:t>
      </w:r>
      <w:r>
        <w:rPr>
          <w:bCs/>
          <w:b/>
        </w:rPr>
        <w:t xml:space="preserve">Education Administrator</w:t>
      </w:r>
      <w:r>
        <w:t xml:space="preserve">s as strategic partners (not just compliance officers), this research will strengthen Munich’s ability to retain high-caliber educators in a competitive talent market and improve outcomes for marginalized student groups—a priority enshrined in the *Bayerisches Schulgesetz* (Bavarian School Act).</w:t>
      </w:r>
    </w:p>
    <w:bookmarkEnd w:id="25"/>
    <w:bookmarkStart w:id="26" w:name="ethical-considerations-and-partnerships"/>
    <w:p>
      <w:pPr>
        <w:pStyle w:val="Heading2"/>
      </w:pPr>
      <w:r>
        <w:t xml:space="preserve">7. Ethical Considerations and Partnerships</w:t>
      </w:r>
    </w:p>
    <w:p>
      <w:pPr>
        <w:pStyle w:val="FirstParagraph"/>
      </w:pPr>
      <w:r>
        <w:t xml:space="preserve">All data collection will adhere to German GDPR standards, with informed consent obtained from participants. The University of Munich’s Institute for Educational Policy has committed institutional support, while the Munich Senate Department for Education provides access to non-sensitive administrative datasets. Crucially, findings will be co-produced with stakeholders; no recommendations will be finalized without validation from local school boards.</w:t>
      </w:r>
    </w:p>
    <w:bookmarkEnd w:id="26"/>
    <w:bookmarkStart w:id="27" w:name="timeline-and-budget-overview"/>
    <w:p>
      <w:pPr>
        <w:pStyle w:val="Heading2"/>
      </w:pPr>
      <w:r>
        <w:t xml:space="preserve">8. Timeline and Budget Overview</w:t>
      </w:r>
    </w:p>
    <w:p>
      <w:pPr>
        <w:pStyle w:val="FirstParagraph"/>
      </w:pPr>
      <w:r>
        <w:t xml:space="preserve">The 18-month project (January 2025–June 2026) allocates resources to maximize impact within Munich’s budget constraints:</w:t>
      </w:r>
    </w:p>
    <w:p>
      <w:pPr>
        <w:numPr>
          <w:ilvl w:val="0"/>
          <w:numId w:val="1004"/>
        </w:numPr>
        <w:pStyle w:val="Compact"/>
      </w:pPr>
      <w:r>
        <w:rPr>
          <w:bCs/>
          <w:b/>
        </w:rPr>
        <w:t xml:space="preserve">Months 1–3:</w:t>
      </w:r>
      <w:r>
        <w:t xml:space="preserve"> </w:t>
      </w:r>
      <w:r>
        <w:t xml:space="preserve">Data collection &amp; stakeholder mapping</w:t>
      </w:r>
    </w:p>
    <w:p>
      <w:pPr>
        <w:numPr>
          <w:ilvl w:val="0"/>
          <w:numId w:val="1004"/>
        </w:numPr>
        <w:pStyle w:val="Compact"/>
      </w:pPr>
      <w:r>
        <w:rPr>
          <w:bCs/>
          <w:b/>
        </w:rPr>
        <w:t xml:space="preserve">Months 4–9:</w:t>
      </w:r>
      <w:r>
        <w:t xml:space="preserve"> </w:t>
      </w:r>
      <w:r>
        <w:t xml:space="preserve">Qualitative analysis &amp; prototype development</w:t>
      </w:r>
    </w:p>
    <w:p>
      <w:pPr>
        <w:numPr>
          <w:ilvl w:val="0"/>
          <w:numId w:val="1004"/>
        </w:numPr>
        <w:pStyle w:val="Compact"/>
      </w:pPr>
      <w:r>
        <w:rPr>
          <w:bCs/>
          <w:b/>
        </w:rPr>
        <w:t xml:space="preserve">Months 10–15:</w:t>
      </w:r>
      <w:r>
        <w:t xml:space="preserve"> </w:t>
      </w:r>
      <w:r>
        <w:t xml:space="preserve">Stakeholder workshops &amp; toolkit testing</w:t>
      </w:r>
    </w:p>
    <w:p>
      <w:pPr>
        <w:numPr>
          <w:ilvl w:val="0"/>
          <w:numId w:val="1004"/>
        </w:numPr>
        <w:pStyle w:val="Compact"/>
      </w:pPr>
      <w:r>
        <w:rPr>
          <w:bCs/>
          <w:b/>
        </w:rPr>
        <w:t xml:space="preserve">Months 16–18:</w:t>
      </w:r>
      <w:r>
        <w:t xml:space="preserve"> </w:t>
      </w:r>
      <w:r>
        <w:t xml:space="preserve">Policy brief finalization &amp; municipal presentation</w:t>
      </w:r>
    </w:p>
    <w:p>
      <w:pPr>
        <w:pStyle w:val="FirstParagraph"/>
      </w:pPr>
      <w:r>
        <w:t xml:space="preserve">Budget is structured around Munich’s public research priorities, emphasizing cost-effective methods (e.g., using existing school databases over new surveys). Estimated total: €245,000.</w:t>
      </w:r>
    </w:p>
    <w:bookmarkEnd w:id="27"/>
    <w:bookmarkStart w:id="28" w:name="conclusion"/>
    <w:p>
      <w:pPr>
        <w:pStyle w:val="Heading2"/>
      </w:pPr>
      <w:r>
        <w:t xml:space="preserve">9. Conclusion</w:t>
      </w:r>
    </w:p>
    <w:p>
      <w:pPr>
        <w:pStyle w:val="FirstParagraph"/>
      </w:pPr>
      <w:r>
        <w:t xml:space="preserve">Munich’s ambition to lead Europe in educational excellence hinges on reimagining the role of the</w:t>
      </w:r>
      <w:r>
        <w:t xml:space="preserve"> </w:t>
      </w:r>
      <w:r>
        <w:rPr>
          <w:bCs/>
          <w:b/>
        </w:rPr>
        <w:t xml:space="preserve">Education Administrator</w:t>
      </w:r>
      <w:r>
        <w:t xml:space="preserve">. This research directly addresses a critical gap in Munich’s governance structure, moving beyond theoretical discussions to deliver actionable, locally grounded solutions. By centering our inquiry on the unique dynamics of</w:t>
      </w:r>
      <w:r>
        <w:t xml:space="preserve"> </w:t>
      </w:r>
      <w:r>
        <w:rPr>
          <w:bCs/>
          <w:b/>
        </w:rPr>
        <w:t xml:space="preserve">Germany Munich</w:t>
      </w:r>
      <w:r>
        <w:t xml:space="preserve">, we ensure that outcomes are not only academically rigorous but immediately deployable within the city’s administrative ecosystem. The proposed framework promises to transform Education Administrators from bureaucratic intermediaries into strategic catalysts—ultimately securing Munich’s position as a global model for adaptive, equitable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Munich's Administration</dc:title>
  <dc:creator/>
  <dc:language>en</dc:language>
  <cp:keywords/>
  <dcterms:created xsi:type="dcterms:W3CDTF">2026-07-19T20:43:45Z</dcterms:created>
  <dcterms:modified xsi:type="dcterms:W3CDTF">2026-07-19T20:43:45Z</dcterms:modified>
</cp:coreProperties>
</file>

<file path=docProps/custom.xml><?xml version="1.0" encoding="utf-8"?>
<Properties xmlns="http://schemas.openxmlformats.org/officeDocument/2006/custom-properties" xmlns:vt="http://schemas.openxmlformats.org/officeDocument/2006/docPropsVTypes"/>
</file>