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the</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Milan,</w:t>
      </w:r>
      <w:r>
        <w:t xml:space="preserve"> </w:t>
      </w:r>
      <w:r>
        <w:t xml:space="preserve">Italy</w:t>
      </w:r>
    </w:p>
    <w:bookmarkStart w:id="28" w:name="Xff80187c67f74938bb3d1b212a55232742e57c1"/>
    <w:p>
      <w:pPr>
        <w:pStyle w:val="Heading1"/>
      </w:pPr>
      <w:r>
        <w:t xml:space="preserve">Research Proposal: Advancing Educational Excellence Through Strategic Leadership of Education Administrators in Milan, Italy</w:t>
      </w:r>
    </w:p>
    <w:bookmarkStart w:id="20" w:name="introduction"/>
    <w:p>
      <w:pPr>
        <w:pStyle w:val="Heading2"/>
      </w:pPr>
      <w:r>
        <w:t xml:space="preserve">1. Introduction</w:t>
      </w:r>
    </w:p>
    <w:p>
      <w:pPr>
        <w:pStyle w:val="FirstParagraph"/>
      </w:pPr>
      <w:r>
        <w:t xml:space="preserve">The evolving educational landscape of Italy, particularly within the vibrant metropolis of Milan, demands innovative leadership to address systemic challenges and capitalize on unique opportunities. As a city renowned for its cultural diversity, economic significance, and commitment to educational innovation within the Italian context, Milan presents an ideal case study for examining the pivotal role of</w:t>
      </w:r>
      <w:r>
        <w:t xml:space="preserve"> </w:t>
      </w:r>
      <w:r>
        <w:rPr>
          <w:bCs/>
          <w:b/>
        </w:rPr>
        <w:t xml:space="preserve">Education Administrator</w:t>
      </w:r>
      <w:r>
        <w:t xml:space="preserve">s. This research proposal outlines a comprehensive study investigating how strategic leadership by Education Administrators can transform educational outcomes in Milan's public and private school systems. With Italy's recent investments in digital transformation (e.g., "Scuola Digitale" initiative) and the urgent need to address post-pandemic learning gaps, this research directly responds to national priorities while contextualizing solutions for Milan's distinct socio-educational ecosystem.</w:t>
      </w:r>
    </w:p>
    <w:bookmarkEnd w:id="20"/>
    <w:bookmarkStart w:id="21" w:name="problem-statement"/>
    <w:p>
      <w:pPr>
        <w:pStyle w:val="Heading2"/>
      </w:pPr>
      <w:r>
        <w:t xml:space="preserve">2. Problem Statement</w:t>
      </w:r>
    </w:p>
    <w:p>
      <w:pPr>
        <w:pStyle w:val="FirstParagraph"/>
      </w:pPr>
      <w:r>
        <w:t xml:space="preserve">Despite Italy's strong educational foundations, Milan faces acute challenges: a 15% disparity in academic achievement between immigrant and native students (ISTAT 2023), underfunded rural-urban school networks, and fragmented implementation of national reforms. Crucially, the role of the Education Administrator—responsible for strategic planning, resource allocation, staff development, and community engagement—remains poorly defined within Milan's decentralized system. Current administrators often operate in reactive roles without data-driven frameworks or cross-sectoral collaboration mechanisms. This gap impedes Milan's ability to leverage its status as Italy's education innovation hub (host to 40% of the nation's international schools) and risks exacerbating inequality in Europe's most economically dynamic city. Without systematic research on effective administrator practices, Milan cannot optimize its educational potential.</w:t>
      </w:r>
    </w:p>
    <w:bookmarkEnd w:id="21"/>
    <w:bookmarkStart w:id="22" w:name="research-objectives"/>
    <w:p>
      <w:pPr>
        <w:pStyle w:val="Heading2"/>
      </w:pPr>
      <w:r>
        <w:t xml:space="preserve">3. Research Objectives</w:t>
      </w:r>
    </w:p>
    <w:p>
      <w:pPr>
        <w:numPr>
          <w:ilvl w:val="0"/>
          <w:numId w:val="1001"/>
        </w:numPr>
        <w:pStyle w:val="Compact"/>
      </w:pPr>
      <w:r>
        <w:t xml:space="preserve">To map existing models of Education Administrator responsibilities across Milan's 480+ public schools and private institutions.</w:t>
      </w:r>
    </w:p>
    <w:p>
      <w:pPr>
        <w:numPr>
          <w:ilvl w:val="0"/>
          <w:numId w:val="1001"/>
        </w:numPr>
        <w:pStyle w:val="Compact"/>
      </w:pPr>
      <w:r>
        <w:t xml:space="preserve">To identify critical competencies required for Education Administrators to navigate Milan's unique challenges (e.g., multilingual classrooms, EU educational funding streams).</w:t>
      </w:r>
    </w:p>
    <w:p>
      <w:pPr>
        <w:numPr>
          <w:ilvl w:val="0"/>
          <w:numId w:val="1001"/>
        </w:numPr>
        <w:pStyle w:val="Compact"/>
      </w:pPr>
      <w:r>
        <w:t xml:space="preserve">To develop a context-specific leadership framework integrating Italian national standards (D.Lgs. 62/2017) with Milan's urban needs.</w:t>
      </w:r>
    </w:p>
    <w:p>
      <w:pPr>
        <w:numPr>
          <w:ilvl w:val="0"/>
          <w:numId w:val="1001"/>
        </w:numPr>
        <w:pStyle w:val="Compact"/>
      </w:pPr>
      <w:r>
        <w:t xml:space="preserve">To evaluate the correlation between administrator-led initiatives and measurable outcomes in student engagement, teacher retention, and equity metrics within Milan's school districts.</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OECD 2021) emphasize leadership as Italy's "missing variable" in educational improvement, yet literature remains siloed by regional case studies. Research from Turin (Russo, 2020) and Florence (Bianchi, 2022) overlook Milan's scale and diversity—where immigrant students constitute 35% of the student body in central districts versus Italy's national average of 18%. Crucially, no study examines how Milan's dual role as a UNESCO Creative City and economic capital shapes administrator priorities. This research fills that void by centering Milan within broader European educational governance discourse (e.g., EU Erasmus+ frameworks) while grounding solutions in local realities.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Institutional Mapping (Months 1-4)</w:t>
      </w:r>
      <w:r>
        <w:t xml:space="preserve">: Analysis of Milan's Department of Education (Dipartimento Istruzione) policy documents, school-level strategic plans, and administrator job descriptions across all seven municipal education zones. Quantitative survey of 200+ current Education Administrators on daily responsibilities and resource constraints.</w:t>
      </w:r>
    </w:p>
    <w:p>
      <w:pPr>
        <w:numPr>
          <w:ilvl w:val="0"/>
          <w:numId w:val="1002"/>
        </w:numPr>
        <w:pStyle w:val="Compact"/>
      </w:pPr>
      <w:r>
        <w:rPr>
          <w:bCs/>
          <w:b/>
        </w:rPr>
        <w:t xml:space="preserve">Phase 2: Stakeholder Co-Creation (Months 5-10)</w:t>
      </w:r>
      <w:r>
        <w:t xml:space="preserve">: Focus groups with school principals, teachers' unions (e.g., CISL Scuola), and migrant parent associations in three high-diversity districts (Porta Venezia, San Siro, Niguarda). Concurrently, comparative analysis of administrator training programs from similar global cities (Barcelona's "Escuela de Gestión Educativa," Zurich's leadership academies).</w:t>
      </w:r>
    </w:p>
    <w:p>
      <w:pPr>
        <w:numPr>
          <w:ilvl w:val="0"/>
          <w:numId w:val="1002"/>
        </w:numPr>
        <w:pStyle w:val="Compact"/>
      </w:pPr>
      <w:r>
        <w:rPr>
          <w:bCs/>
          <w:b/>
        </w:rPr>
        <w:t xml:space="preserve">Phase 3: Impact Assessment &amp; Framework Development (Months 11-18)</w:t>
      </w:r>
      <w:r>
        <w:t xml:space="preserve">: Longitudinal tracking of pilot initiatives in 15 Milan schools where administrators implement emerging strategies. Quantitative metrics include student performance data (INVALSI tests), teacher satisfaction surveys, and budget allocation efficiency indices. Qualitative insights from classroom observations.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Milan-specific "Education Administrator Competency Matrix" aligned with Italian law and local needs.</w:t>
      </w:r>
    </w:p>
    <w:p>
      <w:pPr>
        <w:numPr>
          <w:ilvl w:val="0"/>
          <w:numId w:val="1003"/>
        </w:numPr>
        <w:pStyle w:val="Compact"/>
      </w:pPr>
      <w:r>
        <w:t xml:space="preserve">A scalable leadership model integrating digital literacy (critical for Milan's 30% of schools using AI-assisted learning tools) and cultural mediation for diverse communities.</w:t>
      </w:r>
    </w:p>
    <w:p>
      <w:pPr>
        <w:numPr>
          <w:ilvl w:val="0"/>
          <w:numId w:val="1003"/>
        </w:numPr>
        <w:pStyle w:val="Compact"/>
      </w:pPr>
      <w:r>
        <w:t xml:space="preserve">Policy briefs for the Milan Municipal Council and Lombardy Region to reform administrator recruitment, training (e.g., new university certifications), and evaluation systems.</w:t>
      </w:r>
    </w:p>
    <w:p>
      <w:pPr>
        <w:numPr>
          <w:ilvl w:val="0"/>
          <w:numId w:val="1003"/>
        </w:numPr>
        <w:pStyle w:val="Compact"/>
      </w:pPr>
      <w:r>
        <w:t xml:space="preserve">Publicly accessible toolkit for administrators—including templates for equity-focused budgeting in Milan's high-cost urban environment (e.g., "Multicultural School Integration Grant Framework").</w:t>
      </w:r>
    </w:p>
    <w:p>
      <w:pPr>
        <w:pStyle w:val="FirstParagraph"/>
      </w:pPr>
      <w:r>
        <w:t xml:space="preserve">The significance extends beyond Milan: as Italy's most populous city, its solutions will inform national policy (Ministry of Education's 2025 Strategic Plan), while the framework can be adapted for other European cities facing similar migration-driven educational pressures. Crucially, this work positions Milan as a global leader in urban educational governance—aligning with the city's "Milan Urban Agenda 2030" goals.</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Institutional Mapping</w:t>
            </w:r>
          </w:p>
        </w:tc>
        <w:tc>
          <w:tcPr/>
          <w:p>
            <w:pPr>
              <w:pStyle w:val="Compact"/>
              <w:jc w:val="left"/>
            </w:pPr>
            <w:r>
              <w:t xml:space="preserve">Month 1-4</w:t>
            </w:r>
          </w:p>
        </w:tc>
        <w:tc>
          <w:tcPr/>
          <w:p>
            <w:pPr>
              <w:pStyle w:val="Compact"/>
              <w:jc w:val="left"/>
            </w:pPr>
            <w:r>
              <w:t xml:space="preserve">25,000</w:t>
            </w:r>
          </w:p>
        </w:tc>
      </w:tr>
      <w:tr>
        <w:tc>
          <w:tcPr/>
          <w:p>
            <w:pPr>
              <w:pStyle w:val="Compact"/>
              <w:jc w:val="left"/>
            </w:pPr>
            <w:r>
              <w:t xml:space="preserve">Stakeholder Co-Creation</w:t>
            </w:r>
          </w:p>
        </w:tc>
        <w:tc>
          <w:tcPr/>
          <w:p>
            <w:pPr>
              <w:pStyle w:val="Compact"/>
              <w:jc w:val="left"/>
            </w:pPr>
            <w:r>
              <w:t xml:space="preserve">Month 5-1042,500 (including travel for district focus groups)</w:t>
            </w:r>
          </w:p>
        </w:tc>
        <w:tc>
          <w:tcPr/>
          <w:p>
            <w:pPr>
              <w:pStyle w:val="Compact"/>
            </w:pPr>
          </w:p>
        </w:tc>
      </w:tr>
      <w:tr>
        <w:tc>
          <w:tcPr/>
          <w:p>
            <w:pPr>
              <w:pStyle w:val="Compact"/>
              <w:jc w:val="left"/>
            </w:pPr>
            <w:r>
              <w:t xml:space="preserve">Impact Assessment &amp; Framework Development</w:t>
            </w:r>
          </w:p>
        </w:tc>
        <w:tc>
          <w:tcPr/>
          <w:p>
            <w:pPr>
              <w:pStyle w:val="Compact"/>
              <w:jc w:val="left"/>
            </w:pPr>
            <w:r>
              <w:t xml:space="preserve">Month 11-18</w:t>
            </w:r>
          </w:p>
        </w:tc>
        <w:tc>
          <w:tcPr/>
          <w:p>
            <w:pPr>
              <w:pStyle w:val="Compact"/>
              <w:jc w:val="left"/>
            </w:pPr>
            <w:r>
              <w:t xml:space="preserve">37,500 (pilot school support)</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105,000</w:t>
            </w:r>
          </w:p>
        </w:tc>
      </w:tr>
    </w:tbl>
    <w:bookmarkEnd w:id="26"/>
    <w:bookmarkStart w:id="27" w:name="conclusion-why-milan-now"/>
    <w:p>
      <w:pPr>
        <w:pStyle w:val="Heading2"/>
      </w:pPr>
      <w:r>
        <w:t xml:space="preserve">8. Conclusion: Why Milan Now?</w:t>
      </w:r>
    </w:p>
    <w:p>
      <w:pPr>
        <w:pStyle w:val="FirstParagraph"/>
      </w:pPr>
      <w:r>
        <w:t xml:space="preserve">Milan stands at a critical juncture where educational leadership can catalyze social cohesion in Europe's most diverse city. This research directly addresses Italy's national priority to "build inclusive education systems" (National Education Plan 2030) while harnessing Milan's unique assets: its world-class universities (Bocconi, Politecnico), proximity to EU institutions, and entrepreneurial spirit. By centering the</w:t>
      </w:r>
      <w:r>
        <w:t xml:space="preserve"> </w:t>
      </w:r>
      <w:r>
        <w:rPr>
          <w:bCs/>
          <w:b/>
        </w:rPr>
        <w:t xml:space="preserve">Education Administrator</w:t>
      </w:r>
      <w:r>
        <w:t xml:space="preserve"> </w:t>
      </w:r>
      <w:r>
        <w:t xml:space="preserve">as the strategic lynchpin of systemic change—rather than a bureaucratic function—we propose not merely an academic exercise but a pragmatic roadmap for Milan to become Italy's benchmark for equitable, innovative education. The findings will empower Education Administrators to move from operational managers to transformative leaders, ensuring every child in Milan accesses education worthy of this globally significant city.</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through the Education Administrator Role in Milan, Italy</dc:title>
  <dc:creator/>
  <dc:language>en</dc:language>
  <cp:keywords/>
  <dcterms:created xsi:type="dcterms:W3CDTF">2025-12-12T03:08:28Z</dcterms:created>
  <dcterms:modified xsi:type="dcterms:W3CDTF">2025-12-12T03:08:28Z</dcterms:modified>
</cp:coreProperties>
</file>

<file path=docProps/custom.xml><?xml version="1.0" encoding="utf-8"?>
<Properties xmlns="http://schemas.openxmlformats.org/officeDocument/2006/custom-properties" xmlns:vt="http://schemas.openxmlformats.org/officeDocument/2006/docPropsVTypes"/>
</file>