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Japan</w:t>
      </w:r>
      <w:r>
        <w:t xml:space="preserve"> </w:t>
      </w:r>
      <w:r>
        <w:t xml:space="preserve">Kyoto</w:t>
      </w:r>
    </w:p>
    <w:bookmarkStart w:id="29" w:name="Xfc7e4218ef53224c80d85b537222ece564bbba4"/>
    <w:p>
      <w:pPr>
        <w:pStyle w:val="Heading1"/>
      </w:pPr>
      <w:r>
        <w:t xml:space="preserve">Research Proposal: Strategic Leadership and Cultural Integration in Education Administration within Japan Kyoto Context</w:t>
      </w:r>
    </w:p>
    <w:bookmarkStart w:id="20" w:name="abstract"/>
    <w:p>
      <w:pPr>
        <w:pStyle w:val="Heading2"/>
      </w:pPr>
      <w:r>
        <w:t xml:space="preserve">Abstract</w:t>
      </w:r>
    </w:p>
    <w:p>
      <w:pPr>
        <w:pStyle w:val="FirstParagraph"/>
      </w:pPr>
      <w:r>
        <w:t xml:space="preserve">This Research Proposal investigates the critical role of the Education Administrator in navigating contemporary educational challenges within Kyoto, Japan. Focusing on the unique socio-cultural landscape of Kyoto—a city renowned for its historical preservation and dynamic modernization—the study examines how Education Administrators adapt leadership strategies to foster inclusive, culturally responsive, and future-oriented learning environments. Through qualitative analysis of administrative practices across Kyoto's public schools and municipal education offices, this research aims to develop a framework for effective educational governance that honors Japan's heritage while addressing 21st-century demands. The findings will provide actionable insights for policymakers and practitioners within the Japan Kyoto education ecosystem.</w:t>
      </w:r>
    </w:p>
    <w:bookmarkEnd w:id="20"/>
    <w:bookmarkStart w:id="21" w:name="Xd99c0f032f31aad5fc9acd1938fca6f57f14748"/>
    <w:p>
      <w:pPr>
        <w:pStyle w:val="Heading2"/>
      </w:pPr>
      <w:r>
        <w:t xml:space="preserve">Introduction: Contextualizing Education Administration in Kyoto</w:t>
      </w:r>
    </w:p>
    <w:p>
      <w:pPr>
        <w:pStyle w:val="FirstParagraph"/>
      </w:pPr>
      <w:r>
        <w:t xml:space="preserve">Japan's education system, deeply rooted in Confucian values of discipline and respect, faces unprecedented transformation driven by demographic shifts, globalization, and technological advancement. In Kyoto—a UNESCO City of Crafts and Folk Art with over 1000 years of educational tradition—the role of the Education Administrator has evolved from bureaucratic oversight to strategic cultural stewardship. With declining student populations (Kyoto Prefecture's enrollment dropped 7.2% between 2015-2023 per MEXT data) and rising multicultural classrooms, Education Administrators are pivotal in balancing preservation of *kyōiku* (education) traditions with innovation. This Research Proposal directly addresses the urgent need to understand how Japan Kyoto's education leadership adapts to these pressures, ensuring equitable access to quality education while safeguarding Kyoto's unique pedagogical identity.</w:t>
      </w:r>
    </w:p>
    <w:bookmarkEnd w:id="21"/>
    <w:bookmarkStart w:id="22" w:name="problem-statement"/>
    <w:p>
      <w:pPr>
        <w:pStyle w:val="Heading2"/>
      </w:pPr>
      <w:r>
        <w:t xml:space="preserve">Problem Statement</w:t>
      </w:r>
    </w:p>
    <w:p>
      <w:pPr>
        <w:pStyle w:val="FirstParagraph"/>
      </w:pPr>
      <w:r>
        <w:t xml:space="preserve">Current literature on Japanese education administration often overlooks regional nuances, treating "Japan" as a monolith. Kyoto presents distinct challenges: its dense historic districts require school facilities to integrate with cultural heritage sites (e.g., near Kiyomizu-dera Temple), while its tourism-driven economy creates transient student populations. Furthermore, Japan's national curriculum reforms emphasizing "thinking skills" (2024 revisions) demand Education Administrators to champion pedagogical shifts without eroding *wa* (harmony) culture. This Research Proposal identifies a critical gap: the lack of context-specific studies on how Education Administrators in Kyoto navigate these intersecting pressures, compromising their ability to implement effective school improvement initiatives across Japan's cultural heartland.</w:t>
      </w:r>
    </w:p>
    <w:bookmarkEnd w:id="22"/>
    <w:bookmarkStart w:id="23" w:name="literature-review"/>
    <w:p>
      <w:pPr>
        <w:pStyle w:val="Heading2"/>
      </w:pPr>
      <w:r>
        <w:t xml:space="preserve">Literature Review</w:t>
      </w:r>
    </w:p>
    <w:p>
      <w:pPr>
        <w:pStyle w:val="FirstParagraph"/>
      </w:pPr>
      <w:r>
        <w:t xml:space="preserve">Previous scholarship (e.g., Hattori, 2020; Sato, 2019) highlights Japan's centralized education governance under the Ministry of Education (MEXT), but neglects municipal-level leadership. Studies on Kyoto’s education system (Nishida, 2021) note its pioneering use of *kodomo no kuni* (children's national space) initiatives but fail to analyze administrative strategies. Crucially, no research examines the Education Administrator as a cultural broker mediating between MEXT mandates and Kyoto’s community-specific values—such as integrating *machiya* (traditional townhouses) into school design or leveraging tea ceremony practices for emotional learning. This Research Proposal fills this void by positioning the Education Administrator not merely as an implementer but as a catalyst for culturally grounded educational innovation within Japan Kyoto.</w:t>
      </w:r>
    </w:p>
    <w:bookmarkEnd w:id="23"/>
    <w:bookmarkStart w:id="24" w:name="research-objectives"/>
    <w:p>
      <w:pPr>
        <w:pStyle w:val="Heading2"/>
      </w:pPr>
      <w:r>
        <w:t xml:space="preserve">Research Objectives</w:t>
      </w:r>
    </w:p>
    <w:p>
      <w:pPr>
        <w:numPr>
          <w:ilvl w:val="0"/>
          <w:numId w:val="1001"/>
        </w:numPr>
        <w:pStyle w:val="Compact"/>
      </w:pPr>
      <w:r>
        <w:t xml:space="preserve">To map the evolving responsibilities of Education Administrators across Kyoto's 41 municipal school districts.</w:t>
      </w:r>
    </w:p>
    <w:p>
      <w:pPr>
        <w:numPr>
          <w:ilvl w:val="0"/>
          <w:numId w:val="1001"/>
        </w:numPr>
        <w:pStyle w:val="Compact"/>
      </w:pPr>
      <w:r>
        <w:t xml:space="preserve">To analyze case studies of effective leadership during recent challenges (e.g., post-pandemic learning recovery, integration of foreign students).</w:t>
      </w:r>
    </w:p>
    <w:p>
      <w:pPr>
        <w:numPr>
          <w:ilvl w:val="0"/>
          <w:numId w:val="1001"/>
        </w:numPr>
        <w:pStyle w:val="Compact"/>
      </w:pPr>
      <w:r>
        <w:t xml:space="preserve">To develop a model for "Kyoto-Centric Educational Governance" that harmonizes national policy with local heritage.</w:t>
      </w:r>
    </w:p>
    <w:p>
      <w:pPr>
        <w:numPr>
          <w:ilvl w:val="0"/>
          <w:numId w:val="1001"/>
        </w:numPr>
        <w:pStyle w:val="Compact"/>
      </w:pPr>
      <w:r>
        <w:t xml:space="preserve">To propose actionable strategies for training future Education Administrators within Japan Kyoto's context.</w:t>
      </w:r>
    </w:p>
    <w:bookmarkEnd w:id="24"/>
    <w:bookmarkStart w:id="25" w:name="methodology"/>
    <w:p>
      <w:pPr>
        <w:pStyle w:val="Heading2"/>
      </w:pPr>
      <w:r>
        <w:t xml:space="preserve">Methodology</w:t>
      </w:r>
    </w:p>
    <w:p>
      <w:pPr>
        <w:pStyle w:val="FirstParagraph"/>
      </w:pPr>
      <w:r>
        <w:t xml:space="preserve">This mixed-methods Research Proposal employs a 12-month field study in Kyoto. Phase 1 (Months 1-4) conducts document analysis of Kyoto City Board of Education reports and MEXT guidelines. Phase 2 (Months 5-8) utilizes semi-structured interviews with 30+ Education Administrators, school principals, and community leaders across diverse districts (e.g., Fushimi's historic neighborhoods vs. Nakagyō's urban centers). Phase 3 (Months 9-12) involves participatory workshops co-designing leadership frameworks with stakeholders. Data will be analyzed using thematic analysis software (NVivo), prioritizing triangulation between policy documents, interviews, and observational notes from Kyoto school sites. All research adheres to JETRO ethics protocols for Japanese social science studies.</w:t>
      </w:r>
    </w:p>
    <w:bookmarkEnd w:id="25"/>
    <w:bookmarkStart w:id="26" w:name="significance-of-the-research"/>
    <w:p>
      <w:pPr>
        <w:pStyle w:val="Heading2"/>
      </w:pPr>
      <w:r>
        <w:t xml:space="preserve">Significance of the Research</w:t>
      </w:r>
    </w:p>
    <w:p>
      <w:pPr>
        <w:pStyle w:val="FirstParagraph"/>
      </w:pPr>
      <w:r>
        <w:t xml:space="preserve">This Research Proposal delivers transformative value for Japan's education sector by centering the Education Administrator's role in Kyoto—a city emblematic of Japan's cultural resilience. Findings will directly inform: (1) Kyoto City’s 2030 Education Strategy, (2) National MEXT training programs for administrators, and (3) Global models for heritage-sensitive urban education governance. Crucially, the study reframes the Education Administrator as a key agent in preserving Japan's educational soul amid modernization—proving that leadership in Kyoto is not just about managing schools but cultivating communities where tradition fuels innovation. By anchoring this Research Proposal firmly within Japan Kyoto, we move beyond generic policy to create place-based solutions that honor local identity while preparing students for global citizenship.</w:t>
      </w:r>
    </w:p>
    <w:bookmarkEnd w:id="26"/>
    <w:bookmarkStart w:id="27" w:name="expected-outcomes"/>
    <w:p>
      <w:pPr>
        <w:pStyle w:val="Heading2"/>
      </w:pPr>
      <w:r>
        <w:t xml:space="preserve">Expected Outcomes</w:t>
      </w:r>
    </w:p>
    <w:p>
      <w:pPr>
        <w:pStyle w:val="FirstParagraph"/>
      </w:pPr>
      <w:r>
        <w:t xml:space="preserve">We anticipate producing three key deliverables: (1) A "Kyoto Education Administrator Competency Framework" mapping leadership skills to cultural contexts; (2) A policy brief for MEXT on regional adaptation of national curricula; and (3) An open-access toolkit for school administrators on integrating Kyoto's intangible cultural heritage into pedagogy. These outputs will be validated through workshops with Kyoto’s Education Committee, ensuring immediate applicability. The Research Proposal thus positions Japan Kyoto as a laboratory for reimagining educational leadership in culturally complex societies—offering transferable insights to other historic cities globally (e.g., Kyoto’s approach could inform UNESCO-protected districts in Spain or Italy).</w:t>
      </w:r>
    </w:p>
    <w:bookmarkEnd w:id="27"/>
    <w:bookmarkStart w:id="28" w:name="conclusion"/>
    <w:p>
      <w:pPr>
        <w:pStyle w:val="Heading2"/>
      </w:pPr>
      <w:r>
        <w:t xml:space="preserve">Conclusion</w:t>
      </w:r>
    </w:p>
    <w:p>
      <w:pPr>
        <w:pStyle w:val="FirstParagraph"/>
      </w:pPr>
      <w:r>
        <w:t xml:space="preserve">As Japan navigates its demographic and cultural crossroads, the Education Administrator emerges as the indispensable conductor of educational harmony in Kyoto. This Research Proposal transcends theoretical inquiry by demanding we see leadership not as a position but as a culturally embedded practice—one that nurtures Kyoto’s children to become both proud inheritors of *wabi-sabi* (beauty in imperfection) and agile global citizens. By making "Education Administrator" the lens through which we examine Japan Kyoto's educational future, this study promises to redefine what effective education governance means in a world where tradition and innovation must coexist. We seek funding to implement this critical Research Proposal, ensuring Kyoto’s legacy of *shūkyō* (education as spiritual development) continues to illuminate Japan's path forward.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Education Administrators in Japan Kyoto</dc:title>
  <dc:creator/>
  <dc:language>en</dc:language>
  <cp:keywords/>
  <dcterms:created xsi:type="dcterms:W3CDTF">2026-07-23T04:50:21Z</dcterms:created>
  <dcterms:modified xsi:type="dcterms:W3CDTF">2026-07-23T04:50:21Z</dcterms:modified>
</cp:coreProperties>
</file>

<file path=docProps/custom.xml><?xml version="1.0" encoding="utf-8"?>
<Properties xmlns="http://schemas.openxmlformats.org/officeDocument/2006/custom-properties" xmlns:vt="http://schemas.openxmlformats.org/officeDocument/2006/docPropsVTypes"/>
</file>