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8" w:name="X029ddbdd9272284759f9ae051c15e6133d416d1"/>
    <w:p>
      <w:pPr>
        <w:pStyle w:val="Heading1"/>
      </w:pPr>
      <w:r>
        <w:t xml:space="preserve">A Comprehensive Research Proposal on the Role and Development of the Education Administrator in Japan Osaka</w:t>
      </w:r>
    </w:p>
    <w:bookmarkStart w:id="20" w:name="introduction-context-and-significance"/>
    <w:p>
      <w:pPr>
        <w:pStyle w:val="Heading2"/>
      </w:pPr>
      <w:r>
        <w:t xml:space="preserve">Introduction: Context and Significance</w:t>
      </w:r>
    </w:p>
    <w:p>
      <w:pPr>
        <w:pStyle w:val="FirstParagraph"/>
      </w:pPr>
      <w:r>
        <w:t xml:space="preserve">The rapidly evolving educational landscape of Japan, particularly within the dynamic metropolis of Osaka, necessitates a critical examination of leadership roles in schools and districts. This Research Proposal addresses a significant gap in understanding how the Education Administrator functions within Japan Osaka's unique socio-educational ecosystem. As Japan navigates challenges such as declining birth rates, aging teacher populations, and increasing demands for inclusive education under the Ministry of Education's (MEXT) "New Deal for Education," the role of the Education Administrator has become pivotal. In Osaka—a city renowned for its educational innovation and economic influence—the effectiveness of these administrators directly impacts student outcomes, school autonomy, and regional competitiveness. This proposal outlines a study designed to investigate contemporary practices, challenges, and future pathways for Education Administrators operating within Japan Osaka's distinct cultural and administrative framework.</w:t>
      </w:r>
    </w:p>
    <w:bookmarkEnd w:id="20"/>
    <w:bookmarkStart w:id="21" w:name="Xb1f0459aa0477b1e1314879800b20b668ccfe88"/>
    <w:p>
      <w:pPr>
        <w:pStyle w:val="Heading2"/>
      </w:pPr>
      <w:r>
        <w:t xml:space="preserve">Problem Statement: The Critical Need for Contextualized Research</w:t>
      </w:r>
    </w:p>
    <w:p>
      <w:pPr>
        <w:pStyle w:val="FirstParagraph"/>
      </w:pPr>
      <w:r>
        <w:t xml:space="preserve">While Japan has implemented nationwide educational reforms, including the "New Curriculum" (2023) emphasizing critical thinking and global competence, localized implementation varies significantly. Osaka Prefecture's education board operates with greater autonomy than many regions, yet there is a paucity of research specifically analyzing how Education Administrators navigate this autonomy amid systemic pressures. Current literature primarily focuses on national policies or teacher perspectives, neglecting the administrator's viewpoint—a role that bridges policy and practice. This oversight creates a risk of misaligned leadership, particularly as Osaka faces unique challenges: urban-rural disparities in school resources, integration of diverse student populations (including foreign residents), and rapid digital transformation in classrooms. Without context-specific insights into the Education Administrator's daily realities within Japan Osaka, reforms may fail to address localized barriers to educational equity and quality.</w:t>
      </w:r>
    </w:p>
    <w:bookmarkEnd w:id="21"/>
    <w:bookmarkStart w:id="22" w:name="literature-review-gaps-and-foundations"/>
    <w:p>
      <w:pPr>
        <w:pStyle w:val="Heading2"/>
      </w:pPr>
      <w:r>
        <w:t xml:space="preserve">Literature Review: Gaps and Foundations</w:t>
      </w:r>
    </w:p>
    <w:p>
      <w:pPr>
        <w:pStyle w:val="FirstParagraph"/>
      </w:pPr>
      <w:r>
        <w:t xml:space="preserve">Existing studies on Japanese school leadership (e.g., Tanaka, 2020; Sato, 2019) highlight the hierarchical nature of Japan's education system but rarely dissect Osaka-specific dynamics. International frameworks (e.g., Fullan’s educational leadership models) are often applied uncritically to Japanese contexts, overlooking cultural nuances like *wa* (harmony) and *nemawashi* (consensus-building). A 2021 Osaka Prefecture Education Board report acknowledged that 68% of school principals cited administrative role ambiguity as a barrier to innovation. Crucially, no recent study examines how the Education Administrator—often an appointed district-level official overseeing multiple schools—adapts to Osaka's dual pressures of preserving traditional values while embracing progressive pedagogy. This Research Proposal directly addresses this gap by centering the Education Administrator’s lived experience in Japan Osaka.</w:t>
      </w:r>
    </w:p>
    <w:bookmarkEnd w:id="22"/>
    <w:bookmarkStart w:id="23" w:name="research-objectives-and-questions"/>
    <w:p>
      <w:pPr>
        <w:pStyle w:val="Heading2"/>
      </w:pPr>
      <w:r>
        <w:t xml:space="preserve">Research Objectives and Questions</w:t>
      </w:r>
    </w:p>
    <w:p>
      <w:pPr>
        <w:pStyle w:val="FirstParagraph"/>
      </w:pPr>
      <w:r>
        <w:t xml:space="preserve">This study aims to: (1) Map the current responsibilities, decision-making authority, and professional development pathways of Education Administrators across Osaka's public school districts; (2) Analyze how these administrators balance MEXT directives with Osaka-specific initiatives like "Osaka City Global Education Strategy"; and (3) Identify systemic barriers to effective leadership in contexts of demographic change. Key research questions include:</w:t>
      </w:r>
    </w:p>
    <w:p>
      <w:pPr>
        <w:numPr>
          <w:ilvl w:val="0"/>
          <w:numId w:val="1001"/>
        </w:numPr>
        <w:pStyle w:val="Compact"/>
      </w:pPr>
      <w:r>
        <w:t xml:space="preserve">How do Education Administrators in Japan Osaka interpret and implement national education policies within local cultural norms?</w:t>
      </w:r>
    </w:p>
    <w:p>
      <w:pPr>
        <w:numPr>
          <w:ilvl w:val="0"/>
          <w:numId w:val="1001"/>
        </w:numPr>
        <w:pStyle w:val="Compact"/>
      </w:pPr>
      <w:r>
        <w:t xml:space="preserve">What institutional support systems enable or hinder their capacity for innovative school leadership?</w:t>
      </w:r>
    </w:p>
    <w:p>
      <w:pPr>
        <w:numPr>
          <w:ilvl w:val="0"/>
          <w:numId w:val="1001"/>
        </w:numPr>
        <w:pStyle w:val="Compact"/>
      </w:pPr>
      <w:r>
        <w:t xml:space="preserve">How does the role of the Education Administrator differ between Osaka City’s urban centers and suburban/rural districts?</w:t>
      </w:r>
    </w:p>
    <w:bookmarkEnd w:id="23"/>
    <w:bookmarkStart w:id="24" w:name="methodology-mixed-approach-design"/>
    <w:p>
      <w:pPr>
        <w:pStyle w:val="Heading2"/>
      </w:pPr>
      <w:r>
        <w:t xml:space="preserve">Methodology: Mixed-Approach Design</w:t>
      </w:r>
    </w:p>
    <w:p>
      <w:pPr>
        <w:pStyle w:val="FirstParagraph"/>
      </w:pPr>
      <w:r>
        <w:t xml:space="preserve">A multi-phase, mixed-methods approach will ensure robust insights. Phase 1 involves a quantitative survey of all 350+ Education Administrators across Osaka's 14 education districts, measuring job satisfaction, policy implementation challenges, and perceived autonomy (using Likert-scale instruments adapted from OECD’s School Leadership surveys). Phase 2 comprises in-depth qualitative interviews with a stratified sample of 40 administrators (representing urban/rural balance and experience levels), exploring narrative accounts of leadership dilemmas. Crucially, Phase 3 employs participatory observation in Osaka district offices and schools to document real-world administrative practices—such as coordinating with *PTA* associations or managing multicultural student support teams—within Japan Osaka’s specific governance structure. Data triangulation will cross-verify findings through analysis of Osaka Prefecture Education Board policy documents and school improvement reports (2019–2023). Ethical approval will be sought from Osaka University's Institutional Review Board, with all participants anonymized per Japanese privacy laws.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First, it will produce the first comprehensive taxonomy of the Education Administrator’s evolving role in Japan Osaka, identifying 5–7 core competency clusters beyond traditional management (e.g., "Crisis Negotiation for Diverse School Communities"). Second, it will generate actionable policy briefs for Osaka's Education Board and MEXT, proposing localized leadership development frameworks—such as integrating *nemawashi* training into administrator certification. Third, the study will establish a longitudinal benchmark to assess how Osaka’s model influences other Japanese prefectures amid national educational reforms. Beyond academia, these insights will empower current Education Administrators in Japan Osaka to advocate for resource allocation and policy adjustments directly tied to their on-ground realities. For instance, findings may reveal that rural administrators require different digital literacy support than their urban counterparts, enabling targeted professional development programs.</w:t>
      </w:r>
    </w:p>
    <w:bookmarkEnd w:id="25"/>
    <w:bookmarkStart w:id="26" w:name="timeline-and-feasibility"/>
    <w:p>
      <w:pPr>
        <w:pStyle w:val="Heading2"/>
      </w:pPr>
      <w:r>
        <w:t xml:space="preserve">Timeline and Feasibility</w:t>
      </w:r>
    </w:p>
    <w:p>
      <w:pPr>
        <w:pStyle w:val="FirstParagraph"/>
      </w:pPr>
      <w:r>
        <w:t xml:space="preserve">The proposed 18-month project is structured for practical execution within Japan Osaka's academic calendar. Months 1–3 involve survey design and stakeholder consultations with Osaka Prefecture Education Board officials. Months 4–9 focus on data collection (surveys, interviews), leveraging existing partnerships with the Osaka Association of School Administrators. Months 10–15 analyze qualitative/quantitative data, with interim reports shared at the Japan Education Administration Association conference in Kobe (March 2025). Final dissemination (Months 16–18) includes a public seminar at Osaka City Hall and open-access policy toolkits for school districts. Feasibility is ensured by the research team’s prior experience in Japanese education policy and access to Osaka’s educational databases through university affiliations.</w:t>
      </w:r>
    </w:p>
    <w:bookmarkEnd w:id="26"/>
    <w:bookmarkStart w:id="27" w:name="Xd0d842e7eca5f0a22a54d8e425a62ef05d47706"/>
    <w:p>
      <w:pPr>
        <w:pStyle w:val="Heading2"/>
      </w:pPr>
      <w:r>
        <w:t xml:space="preserve">Conclusion: Advancing Educational Leadership in Japan Osaka</w:t>
      </w:r>
    </w:p>
    <w:p>
      <w:pPr>
        <w:pStyle w:val="FirstParagraph"/>
      </w:pPr>
      <w:r>
        <w:t xml:space="preserve">In an era where Japan's educational system faces unprecedented transformation, this Research Proposal underscores the indispensable role of the Education Administrator as both guardian of tradition and catalyst for change. By centering the lived experiences of these leaders within Japan Osaka—where innovation meets deep-rooted cultural values—the study will deliver evidence-based strategies to strengthen school leadership at a critical juncture. The outcomes promise not only to refine administrative practices in Osaka but also to offer a replicable model for urban education governance across Japan and globally. Ultimately, this work is not merely an academic exercise; it is an investment in ensuring that every student in Japan Osaka receives an education worthy of the city's legacy as a beacon of educational excellence. As we embark on this inquiry, we affirm our commitment to elevating the profession of Education Administrator—a cornerstone of equitable and dynamic learning environments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in Japan Osaka</dc:title>
  <dc:creator/>
  <dc:language>en</dc:language>
  <cp:keywords/>
  <dcterms:created xsi:type="dcterms:W3CDTF">2025-12-10T07:05:29Z</dcterms:created>
  <dcterms:modified xsi:type="dcterms:W3CDTF">2025-12-10T07:05:29Z</dcterms:modified>
</cp:coreProperties>
</file>

<file path=docProps/custom.xml><?xml version="1.0" encoding="utf-8"?>
<Properties xmlns="http://schemas.openxmlformats.org/officeDocument/2006/custom-properties" xmlns:vt="http://schemas.openxmlformats.org/officeDocument/2006/docPropsVTypes"/>
</file>