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Tokyo,</w:t>
      </w:r>
      <w:r>
        <w:t xml:space="preserve"> </w:t>
      </w:r>
      <w:r>
        <w:t xml:space="preserve">Japan</w:t>
      </w:r>
    </w:p>
    <w:bookmarkStart w:id="29" w:name="Xe1fd77c17ff41a2f2e4271b640888d6c209885a"/>
    <w:p>
      <w:pPr>
        <w:pStyle w:val="Heading1"/>
      </w:pPr>
      <w:r>
        <w:t xml:space="preserve">Research Proposal: Enhancing Strategic Educational Administration in Tokyo, Japan</w:t>
      </w:r>
    </w:p>
    <w:bookmarkStart w:id="20" w:name="introduction-and-background"/>
    <w:p>
      <w:pPr>
        <w:pStyle w:val="Heading2"/>
      </w:pPr>
      <w:r>
        <w:t xml:space="preserve">Introduction and Background</w:t>
      </w:r>
    </w:p>
    <w:p>
      <w:pPr>
        <w:pStyle w:val="FirstParagraph"/>
      </w:pPr>
      <w:r>
        <w:t xml:space="preserve">The dynamic educational landscape of Japan Tokyo demands innovative administrative leadership to address evolving societal needs, technological integration, and global competitiveness. As the world's most populous metropolitan area with over 14 million residents and a sophisticated education system serving 1.5 million students annually, Tokyo stands at a critical juncture. The role of the</w:t>
      </w:r>
      <w:r>
        <w:t xml:space="preserve"> </w:t>
      </w:r>
      <w:r>
        <w:rPr>
          <w:bCs/>
          <w:b/>
        </w:rPr>
        <w:t xml:space="preserve">Education Administrator</w:t>
      </w:r>
      <w:r>
        <w:t xml:space="preserve"> </w:t>
      </w:r>
      <w:r>
        <w:t xml:space="preserve">has never been more pivotal in navigating challenges such as demographic shifts, digital transformation, and equity gaps in public schooling. This Research Proposal outlines a comprehensive study to strengthen administrative practices within Tokyo's education ecosystem, positioning Japan Tokyo as a global benchmark for effective educational governance.</w:t>
      </w:r>
    </w:p>
    <w:bookmarkEnd w:id="20"/>
    <w:bookmarkStart w:id="21" w:name="problem-statement"/>
    <w:p>
      <w:pPr>
        <w:pStyle w:val="Heading2"/>
      </w:pPr>
      <w:r>
        <w:t xml:space="preserve">Problem Statement</w:t>
      </w:r>
    </w:p>
    <w:p>
      <w:pPr>
        <w:pStyle w:val="FirstParagraph"/>
      </w:pPr>
      <w:r>
        <w:t xml:space="preserve">Despite Japan's historical excellence in education (ranked 3rd globally by PISA 2022), Tokyo faces acute challenges requiring nuanced administrative intervention. Persistent issues include: (1) Inconsistent implementation of national curricular reforms across Tokyo’s 37 municipal school districts, (2) Leadership gaps in managing AI-integrated classrooms and remote learning infrastructure, and (3) Disparities in resource allocation between affluent wards like Minato and underserved areas such as Edogawa. Current</w:t>
      </w:r>
      <w:r>
        <w:t xml:space="preserve"> </w:t>
      </w:r>
      <w:r>
        <w:rPr>
          <w:bCs/>
          <w:b/>
        </w:rPr>
        <w:t xml:space="preserve">Education Administrator</w:t>
      </w:r>
      <w:r>
        <w:t xml:space="preserve"> </w:t>
      </w:r>
      <w:r>
        <w:t xml:space="preserve">training programs—rooted in traditional bureaucratic models—lack frameworks for agile, data-driven decision-making. Without urgent reform, Tokyo risks stagnating its educational leadership amidst Asia's rapid pedagogical innovation.</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competencies required for modern</w:t>
      </w:r>
      <w:r>
        <w:t xml:space="preserve"> </w:t>
      </w:r>
      <w:r>
        <w:rPr>
          <w:bCs/>
          <w:b/>
        </w:rPr>
        <w:t xml:space="preserve">Education Administrator</w:t>
      </w:r>
      <w:r>
        <w:t xml:space="preserve"> </w:t>
      </w:r>
      <w:r>
        <w:t xml:space="preserve">roles in Tokyo's urban context through stakeholder analysis (teachers, principals, municipal officials).</w:t>
      </w:r>
    </w:p>
    <w:p>
      <w:pPr>
        <w:numPr>
          <w:ilvl w:val="0"/>
          <w:numId w:val="1001"/>
        </w:numPr>
        <w:pStyle w:val="Compact"/>
      </w:pPr>
      <w:r>
        <w:t xml:space="preserve">To develop a scalable competency framework integrating Japanese educational philosophy (</w:t>
      </w:r>
      <w:r>
        <w:rPr>
          <w:iCs/>
          <w:i/>
        </w:rPr>
        <w:t xml:space="preserve">kyōiku</w:t>
      </w:r>
      <w:r>
        <w:t xml:space="preserve">) with global best practices in urban school management.</w:t>
      </w:r>
    </w:p>
    <w:p>
      <w:pPr>
        <w:numPr>
          <w:ilvl w:val="0"/>
          <w:numId w:val="1001"/>
        </w:numPr>
        <w:pStyle w:val="Compact"/>
      </w:pPr>
      <w:r>
        <w:t xml:space="preserve">To evaluate the impact of current administrative policies on student outcomes in Tokyo's diverse socioeconomic settings.</w:t>
      </w:r>
    </w:p>
    <w:p>
      <w:pPr>
        <w:numPr>
          <w:ilvl w:val="0"/>
          <w:numId w:val="1001"/>
        </w:numPr>
        <w:pStyle w:val="Compact"/>
      </w:pPr>
      <w:r>
        <w:t xml:space="preserve">To co-create a professional development model for</w:t>
      </w:r>
      <w:r>
        <w:t xml:space="preserve"> </w:t>
      </w:r>
      <w:r>
        <w:rPr>
          <w:bCs/>
          <w:b/>
        </w:rPr>
        <w:t xml:space="preserve">Education Administrator</w:t>
      </w:r>
      <w:r>
        <w:t xml:space="preserve">s aligned with Tokyo Metropolitan Government's "2030 Vision" for Education."</w:t>
      </w:r>
    </w:p>
    <w:bookmarkEnd w:id="22"/>
    <w:bookmarkStart w:id="23" w:name="literature-review-synthesis"/>
    <w:p>
      <w:pPr>
        <w:pStyle w:val="Heading2"/>
      </w:pPr>
      <w:r>
        <w:t xml:space="preserve">Literature Review (Synthesis)</w:t>
      </w:r>
    </w:p>
    <w:p>
      <w:pPr>
        <w:pStyle w:val="FirstParagraph"/>
      </w:pPr>
      <w:r>
        <w:t xml:space="preserve">Existing literature emphasizes Japan's strength in educational equity but highlights administrative rigidity. Studies by Yamada (2021) note that Tokyo's decentralized system creates "policy fragmentation," while Tanaka’s (2023) work reveals that 68% of Tokyo principals cite insufficient support for digital pedagogy leadership. Crucially, no research has examined</w:t>
      </w:r>
      <w:r>
        <w:t xml:space="preserve"> </w:t>
      </w:r>
      <w:r>
        <w:rPr>
          <w:bCs/>
          <w:b/>
        </w:rPr>
        <w:t xml:space="preserve">Education Administrator</w:t>
      </w:r>
      <w:r>
        <w:t xml:space="preserve"> </w:t>
      </w:r>
      <w:r>
        <w:t xml:space="preserve">efficacy through the lens of Tokyo's unique urban challenges—such as earthquake resilience planning in school facilities or managing multilingual student populations (18.7% in Tokyo schools). This gap necessitates context-specific solutions for Japan Tokyo, where cultural values like</w:t>
      </w:r>
      <w:r>
        <w:t xml:space="preserve"> </w:t>
      </w:r>
      <w:r>
        <w:rPr>
          <w:iCs/>
          <w:i/>
        </w:rPr>
        <w:t xml:space="preserve">wa</w:t>
      </w:r>
      <w:r>
        <w:t xml:space="preserve"> </w:t>
      </w:r>
      <w:r>
        <w:t xml:space="preserve">(harmony) must balance with adaptive governance.</w:t>
      </w:r>
    </w:p>
    <w:bookmarkEnd w:id="23"/>
    <w:bookmarkStart w:id="24" w:name="methodology"/>
    <w:p>
      <w:pPr>
        <w:pStyle w:val="Heading2"/>
      </w:pPr>
      <w:r>
        <w:t xml:space="preserve">Methodology</w:t>
      </w:r>
    </w:p>
    <w:p>
      <w:pPr>
        <w:pStyle w:val="FirstParagraph"/>
      </w:pPr>
      <w:r>
        <w:t xml:space="preserve">This mixed-methods study employs a three-phase approach across 15 Tokyo municipalities:</w:t>
      </w:r>
    </w:p>
    <w:p>
      <w:pPr>
        <w:numPr>
          <w:ilvl w:val="0"/>
          <w:numId w:val="1002"/>
        </w:numPr>
        <w:pStyle w:val="Compact"/>
      </w:pPr>
      <w:r>
        <w:rPr>
          <w:bCs/>
          <w:b/>
        </w:rPr>
        <w:t xml:space="preserve">Phase 1: Diagnostic Assessment (Months 1-4)</w:t>
      </w:r>
      <w:r>
        <w:t xml:space="preserve">—Surveys of 500+</w:t>
      </w:r>
      <w:r>
        <w:t xml:space="preserve"> </w:t>
      </w:r>
      <w:r>
        <w:rPr>
          <w:bCs/>
          <w:b/>
        </w:rPr>
        <w:t xml:space="preserve">Education Administrator</w:t>
      </w:r>
      <w:r>
        <w:t xml:space="preserve">s and focus groups with teachers in Tokyo’s high-demand wards. Quantitative analysis will map competency gaps against the Japanese Ministry of Education’s "Leadership Standards."</w:t>
      </w:r>
    </w:p>
    <w:p>
      <w:pPr>
        <w:numPr>
          <w:ilvl w:val="0"/>
          <w:numId w:val="1002"/>
        </w:numPr>
        <w:pStyle w:val="Compact"/>
      </w:pPr>
      <w:r>
        <w:rPr>
          <w:bCs/>
          <w:b/>
        </w:rPr>
        <w:t xml:space="preserve">Phase 2: Co-Creation Workshop (Months 5-7)</w:t>
      </w:r>
      <w:r>
        <w:t xml:space="preserve">—Collaborative design sessions with Tokyo Metropolitan Board of Education (TMBoE) leaders, university educators, and school principals. Outcomes will draft Tokyo-specific administrative competencies incorporating</w:t>
      </w:r>
      <w:r>
        <w:t xml:space="preserve"> </w:t>
      </w:r>
      <w:r>
        <w:rPr>
          <w:iCs/>
          <w:i/>
        </w:rPr>
        <w:t xml:space="preserve">kodokushi</w:t>
      </w:r>
      <w:r>
        <w:t xml:space="preserve"> </w:t>
      </w:r>
      <w:r>
        <w:t xml:space="preserve">(quiet students) intervention strategies and crisis management protocols.</w:t>
      </w:r>
    </w:p>
    <w:p>
      <w:pPr>
        <w:numPr>
          <w:ilvl w:val="0"/>
          <w:numId w:val="1002"/>
        </w:numPr>
        <w:pStyle w:val="Compact"/>
      </w:pPr>
      <w:r>
        <w:rPr>
          <w:bCs/>
          <w:b/>
        </w:rPr>
        <w:t xml:space="preserve">Phase 3: Pilot Implementation &amp; Evaluation (Months 8-12)</w:t>
      </w:r>
      <w:r>
        <w:t xml:space="preserve">—Test the competency model in 5 schools across contrasting Tokyo districts. Measure outcomes via student performance metrics, teacher satisfaction surveys, and administrative efficiency indicators (e.g., policy rollout speed).</w:t>
      </w:r>
    </w:p>
    <w:p>
      <w:pPr>
        <w:pStyle w:val="FirstParagraph"/>
      </w:pPr>
      <w:r>
        <w:t xml:space="preserve">Sampling prioritizes Tokyo’s socioeconomic diversity: 3 wards with high immigrant populations (Shinjuku), 3 with aging demographics (Suginami), and 2 tech-focused zones (Minato). Data triangulation ensures robust insights for Japan Tokyo’s unique context.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validated competency framework for Tokyo’s next-generation</w:t>
      </w:r>
      <w:r>
        <w:t xml:space="preserve"> </w:t>
      </w:r>
      <w:r>
        <w:rPr>
          <w:bCs/>
          <w:b/>
        </w:rPr>
        <w:t xml:space="preserve">Education Administrator</w:t>
      </w:r>
      <w:r>
        <w:t xml:space="preserve">, explicitly addressing urban challenges like post-pandemic learning loss and AI ethics in curricula.</w:t>
      </w:r>
    </w:p>
    <w:p>
      <w:pPr>
        <w:numPr>
          <w:ilvl w:val="0"/>
          <w:numId w:val="1003"/>
        </w:numPr>
        <w:pStyle w:val="Compact"/>
      </w:pPr>
      <w:r>
        <w:t xml:space="preserve">A TMBoE-ready professional development toolkit—integrating Japanese concepts of collective responsibility (</w:t>
      </w:r>
      <w:r>
        <w:rPr>
          <w:iCs/>
          <w:i/>
        </w:rPr>
        <w:t xml:space="preserve">kyōdō seisan</w:t>
      </w:r>
      <w:r>
        <w:t xml:space="preserve">) with agile leadership principles—to be piloted citywide.</w:t>
      </w:r>
    </w:p>
    <w:p>
      <w:pPr>
        <w:numPr>
          <w:ilvl w:val="0"/>
          <w:numId w:val="1003"/>
        </w:numPr>
        <w:pStyle w:val="Compact"/>
      </w:pPr>
      <w:r>
        <w:t xml:space="preserve">Policy briefs for the Japanese Ministry of Education, advocating for national curriculum adjustments that recognize Tokyo’s administrative innovations as a model.</w:t>
      </w:r>
    </w:p>
    <w:p>
      <w:pPr>
        <w:pStyle w:val="FirstParagraph"/>
      </w:pPr>
      <w:r>
        <w:t xml:space="preserve">The significance extends beyond Tokyo: As Japan’s educational nerve center, Tokyo’s success will position it as a global leader in urban education governance. The framework could be adapted by cities like Seoul or Singapore facing similar challenges. For Japan, this research directly supports its "Society 5.0" initiative by ensuring education drives national innovation capacity.</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I: Diagnostic Assessment</w:t>
      </w:r>
    </w:p>
    <w:p>
      <w:pPr>
        <w:pStyle w:val="BodyText"/>
      </w:pPr>
      <w:r>
        <w:t xml:space="preserve">Stakeholder surveys, policy audit of Tokyo’s education administration</w:t>
      </w:r>
    </w:p>
    <w:p>
      <w:pPr>
        <w:pStyle w:val="BodyText"/>
      </w:pPr>
      <w:r>
        <w:t xml:space="preserve">1-4</w:t>
      </w:r>
    </w:p>
    <w:p>
      <w:pPr>
        <w:pStyle w:val="BodyText"/>
      </w:pPr>
      <w:r>
        <w:t xml:space="preserve">II: Co-Creation Workshop</w:t>
      </w:r>
    </w:p>
    <w:p>
      <w:pPr>
        <w:pStyle w:val="BodyText"/>
      </w:pPr>
      <w:r>
        <w:t xml:space="preserve">Framework development with TMBoE, academic partners (Tokyo Gakugei University)</w:t>
      </w:r>
    </w:p>
    <w:p>
      <w:pPr>
        <w:pStyle w:val="BodyText"/>
      </w:pPr>
      <w:r>
        <w:t xml:space="preserve">5-7</w:t>
      </w:r>
    </w:p>
    <w:p>
      <w:pPr>
        <w:pStyle w:val="BodyText"/>
      </w:pPr>
      <w:r>
        <w:t xml:space="preserve">III: Pilot &amp; Evaluation</w:t>
      </w:r>
    </w:p>
    <w:p>
      <w:pPr>
        <w:pStyle w:val="BodyText"/>
      </w:pPr>
      <w:r>
        <w:t xml:space="preserve">Implementation in 5 Tokyo schools; impact assessment</w:t>
      </w:r>
    </w:p>
    <w:p>
      <w:pPr>
        <w:pStyle w:val="BodyText"/>
      </w:pPr>
      <w:r>
        <w:t xml:space="preserve">8-12</w:t>
      </w:r>
    </w:p>
    <w:p>
      <w:pPr>
        <w:pStyle w:val="BodyText"/>
      </w:pPr>
      <w:r>
        <w:t xml:space="preserve">&gt;</w:t>
      </w:r>
    </w:p>
    <w:bookmarkEnd w:id="26"/>
    <w:bookmarkStart w:id="28" w:name="Xeb51c6f0f92dd67fc9b3a98ac6903f3be12b8c6"/>
    <w:p>
      <w:pPr>
        <w:pStyle w:val="Heading2"/>
      </w:pPr>
      <w:r>
        <w:t xml:space="preserve">Conclusion: A Strategic Imperative for Japan Tokyo</w:t>
      </w:r>
    </w:p>
    <w:p>
      <w:pPr>
        <w:pStyle w:val="FirstParagraph"/>
      </w:pPr>
      <w:r>
        <w:t xml:space="preserve">The future of education in Japan hinges on transforming the role of the</w:t>
      </w:r>
      <w:r>
        <w:t xml:space="preserve"> </w:t>
      </w:r>
      <w:r>
        <w:rPr>
          <w:bCs/>
          <w:b/>
        </w:rPr>
        <w:t xml:space="preserve">Education Administrator</w:t>
      </w:r>
      <w:r>
        <w:t xml:space="preserve"> </w:t>
      </w:r>
      <w:r>
        <w:t xml:space="preserve">from bureaucratic executor to strategic catalyst. This Research Proposal directly responds to Tokyo's urgent need for adaptive leadership that harmonizes traditional Japanese educational values with 21st-century demands. By centering our study within Japan Tokyo—where innovation meets cultural continuity—we will generate actionable insights with ripple effects across Asia’s urban education systems. Ultimately, this work positions Tokyo not merely as a city of historical significance but as the crucible for redefining global educational administration. The success of this</w:t>
      </w:r>
      <w:r>
        <w:t xml:space="preserve"> </w:t>
      </w:r>
      <w:r>
        <w:rPr>
          <w:bCs/>
          <w:b/>
        </w:rPr>
        <w:t xml:space="preserve">Research Proposal</w:t>
      </w:r>
      <w:r>
        <w:t xml:space="preserve"> </w:t>
      </w:r>
      <w:r>
        <w:t xml:space="preserve">will determine whether Japan Tokyo can sustain its educational excellence in an era of unprecedented change.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Tokyo, Japan</dc:title>
  <dc:creator/>
  <dc:language>en</dc:language>
  <cp:keywords/>
  <dcterms:created xsi:type="dcterms:W3CDTF">2026-07-23T06:45:33Z</dcterms:created>
  <dcterms:modified xsi:type="dcterms:W3CDTF">2026-07-23T06:45:33Z</dcterms:modified>
</cp:coreProperties>
</file>

<file path=docProps/custom.xml><?xml version="1.0" encoding="utf-8"?>
<Properties xmlns="http://schemas.openxmlformats.org/officeDocument/2006/custom-properties" xmlns:vt="http://schemas.openxmlformats.org/officeDocument/2006/docPropsVTypes"/>
</file>