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Kazakhstan</w:t>
      </w:r>
      <w:r>
        <w:t xml:space="preserve"> </w:t>
      </w:r>
      <w:r>
        <w:t xml:space="preserve">Almaty</w:t>
      </w:r>
    </w:p>
    <w:bookmarkStart w:id="29" w:name="Xb23f62cd93f6090437d2d1766647ea36fa47a18"/>
    <w:p>
      <w:pPr>
        <w:pStyle w:val="Heading1"/>
      </w:pPr>
      <w:r>
        <w:t xml:space="preserve">Research Proposal: The Critical Role of Education Administrators in Transforming School Leadership and Student Outcomes in Kazakhstan Almaty</w:t>
      </w:r>
    </w:p>
    <w:bookmarkStart w:id="20" w:name="introduction-and-background"/>
    <w:p>
      <w:pPr>
        <w:pStyle w:val="Heading2"/>
      </w:pPr>
      <w:r>
        <w:t xml:space="preserve">1. Introduction and Background</w:t>
      </w:r>
    </w:p>
    <w:p>
      <w:pPr>
        <w:pStyle w:val="FirstParagraph"/>
      </w:pPr>
      <w:r>
        <w:t xml:space="preserve">Kazakhstan's education system has undergone significant reforms since independence, with the 2015-2020 "Nurly Zhol" strategy prioritizing quality improvement and international alignment. Yet, Almaty—the nation's educational hub housing over 45% of Kazakhstan's high-performing schools—faces persistent challenges in educational leadership efficacy. As the most populous city and economic center, Almaty represents a microcosm of national education dynamics where the</w:t>
      </w:r>
      <w:r>
        <w:t xml:space="preserve"> </w:t>
      </w:r>
      <w:r>
        <w:rPr>
          <w:iCs/>
          <w:i/>
        </w:rPr>
        <w:t xml:space="preserve">Education Administrator</w:t>
      </w:r>
      <w:r>
        <w:t xml:space="preserve"> </w:t>
      </w:r>
      <w:r>
        <w:t xml:space="preserve">(principal/director) serves as the pivotal force for school-level transformation. However, current research reveals a critical gap: while international literature emphasizes leadership's impact on student achievement (Leithwood &amp; Riehl, 2003), no comprehensive study has examined how</w:t>
      </w:r>
      <w:r>
        <w:t xml:space="preserve"> </w:t>
      </w:r>
      <w:r>
        <w:rPr>
          <w:iCs/>
          <w:i/>
        </w:rPr>
        <w:t xml:space="preserve">Kazakhstan Almaty</w:t>
      </w:r>
      <w:r>
        <w:t xml:space="preserve"> </w:t>
      </w:r>
      <w:r>
        <w:t xml:space="preserve">Education Administrators navigate systemic constraints amid rapid digitalization and curricular reforms. This</w:t>
      </w:r>
      <w:r>
        <w:t xml:space="preserve"> </w:t>
      </w:r>
      <w:r>
        <w:rPr>
          <w:bCs/>
          <w:b/>
        </w:rPr>
        <w:t xml:space="preserve">Research Proposal</w:t>
      </w:r>
      <w:r>
        <w:t xml:space="preserve"> </w:t>
      </w:r>
      <w:r>
        <w:t xml:space="preserve">addresses this void, positioning Education Administrators as central agents for sustainable educational advancement in Kazakhstan's urban core.</w:t>
      </w:r>
    </w:p>
    <w:bookmarkEnd w:id="20"/>
    <w:bookmarkStart w:id="21" w:name="problem-statement"/>
    <w:p>
      <w:pPr>
        <w:pStyle w:val="Heading2"/>
      </w:pPr>
      <w:r>
        <w:t xml:space="preserve">2. Problem Statement</w:t>
      </w:r>
    </w:p>
    <w:p>
      <w:pPr>
        <w:pStyle w:val="FirstParagraph"/>
      </w:pPr>
      <w:r>
        <w:t xml:space="preserve">In Almaty, 68% of schools report inadequate administrative capacity to implement national standards (Ministry of Education, 2023), leading to inconsistent student performance—particularly in STEM and digital literacy. Key challenges include: (a) fragmented leadership development programs; (b) limited autonomy for Education Administrators in resource allocation; and (c) insufficient data-driven decision-making frameworks. Critically, these issues are compounded by Almaty's unique context: its diverse school population (18% ethnic minorities, 32% private institutions) demands culturally responsive leadership unaddressed in current policy. Without evidence-based strategies tailored to Kazakhstan Almaty's realities, reform efforts risk remaining superficial—undermining the government’s "Education for All" vision.</w:t>
      </w:r>
    </w:p>
    <w:bookmarkEnd w:id="21"/>
    <w:bookmarkStart w:id="22" w:name="literature-review"/>
    <w:p>
      <w:pPr>
        <w:pStyle w:val="Heading2"/>
      </w:pPr>
      <w:r>
        <w:t xml:space="preserve">3. Literature Review</w:t>
      </w:r>
    </w:p>
    <w:p>
      <w:pPr>
        <w:pStyle w:val="FirstParagraph"/>
      </w:pPr>
      <w:r>
        <w:t xml:space="preserve">Global scholarship confirms Education Administrators' decisive role: school leaders account for 25% of student achievement variance (Harris &amp; Muijs, 2005). However, studies in post-Soviet contexts are scarce. A 2019 UNICEF assessment noted Kazakhstan’s "leadership gap" but focused on teacher training, neglecting administrator-specific needs. Similarly, a World Bank report (2021) highlighted Almaty’s infrastructure strengths but overlooked administrative dynamics. This</w:t>
      </w:r>
      <w:r>
        <w:t xml:space="preserve"> </w:t>
      </w:r>
      <w:r>
        <w:rPr>
          <w:bCs/>
          <w:b/>
        </w:rPr>
        <w:t xml:space="preserve">Research Proposal</w:t>
      </w:r>
      <w:r>
        <w:t xml:space="preserve"> </w:t>
      </w:r>
      <w:r>
        <w:t xml:space="preserve">bridges this divide by centering Education Administrators within Kazakhstan's sociocultural and policy landscape—addressing the absence of localized leadership frameworks essential for Almaty’s growth.</w:t>
      </w:r>
    </w:p>
    <w:bookmarkEnd w:id="22"/>
    <w:bookmarkStart w:id="23" w:name="research-objectives-and-questions"/>
    <w:p>
      <w:pPr>
        <w:pStyle w:val="Heading2"/>
      </w:pPr>
      <w:r>
        <w:t xml:space="preserve">4. Research Objectives and Questions</w:t>
      </w:r>
    </w:p>
    <w:p>
      <w:pPr>
        <w:pStyle w:val="FirstParagraph"/>
      </w:pPr>
      <w:r>
        <w:rPr>
          <w:iCs/>
          <w:i/>
        </w:rPr>
        <w:t xml:space="preserve">This study will achieve three core objectives:</w:t>
      </w:r>
    </w:p>
    <w:p>
      <w:pPr>
        <w:numPr>
          <w:ilvl w:val="0"/>
          <w:numId w:val="1001"/>
        </w:numPr>
        <w:pStyle w:val="Compact"/>
      </w:pPr>
      <w:r>
        <w:t xml:space="preserve">To map current professional development pathways for Education Administrators across Almaty's public, private, and specialized schools.</w:t>
      </w:r>
    </w:p>
    <w:p>
      <w:pPr>
        <w:numPr>
          <w:ilvl w:val="0"/>
          <w:numId w:val="1001"/>
        </w:numPr>
        <w:pStyle w:val="Compact"/>
      </w:pPr>
      <w:r>
        <w:t xml:space="preserve">To analyze how contextual factors (e.g., ethnic diversity, urban socioeconomic divides) influence leadership effectiveness in Almaty schools.</w:t>
      </w:r>
    </w:p>
    <w:p>
      <w:pPr>
        <w:numPr>
          <w:ilvl w:val="0"/>
          <w:numId w:val="1001"/>
        </w:numPr>
        <w:pStyle w:val="Compact"/>
      </w:pPr>
      <w:r>
        <w:t xml:space="preserve">To co-design a scalable model for administrator training aligned with Kazakhstan’s "New Education" policy and Almaty’s municipal needs.</w:t>
      </w:r>
    </w:p>
    <w:p>
      <w:pPr>
        <w:pStyle w:val="FirstParagraph"/>
      </w:pPr>
      <w:r>
        <w:t xml:space="preserve">Key research questions include: How do Education Administrators in Kazakhstan Almaty balance national mandates with localized student needs? What systemic barriers impede their capacity to drive equity in resource-constrained settings? And how can leadership models be adapted from international best practices (e.g., Singapore’s Principal Development Program) without compromising Kazakhstani cultural authenticity?</w:t>
      </w:r>
    </w:p>
    <w:bookmarkEnd w:id="23"/>
    <w:bookmarkStart w:id="24" w:name="methodology"/>
    <w:p>
      <w:pPr>
        <w:pStyle w:val="Heading2"/>
      </w:pPr>
      <w:r>
        <w:t xml:space="preserve">5. Methodology</w:t>
      </w:r>
    </w:p>
    <w:p>
      <w:pPr>
        <w:pStyle w:val="FirstParagraph"/>
      </w:pPr>
      <w:r>
        <w:t xml:space="preserve">A mixed-methods design will ensure rigorous, contextually grounded insights:</w:t>
      </w:r>
    </w:p>
    <w:p>
      <w:pPr>
        <w:numPr>
          <w:ilvl w:val="0"/>
          <w:numId w:val="1002"/>
        </w:numPr>
        <w:pStyle w:val="Compact"/>
      </w:pPr>
      <w:r>
        <w:rPr>
          <w:bCs/>
          <w:b/>
        </w:rPr>
        <w:t xml:space="preserve">Phase 1 (Quantitative):</w:t>
      </w:r>
      <w:r>
        <w:t xml:space="preserve"> </w:t>
      </w:r>
      <w:r>
        <w:t xml:space="preserve">Survey of 300 Education Administrators across 75 Almaty schools (stratified by school type, location, and student demographics). Metrics: leadership self-efficacy (adapted from Leithwood et al., 2019), resource access scores, and student outcome correlations.</w:t>
      </w:r>
    </w:p>
    <w:p>
      <w:pPr>
        <w:numPr>
          <w:ilvl w:val="0"/>
          <w:numId w:val="1002"/>
        </w:numPr>
        <w:pStyle w:val="Compact"/>
      </w:pPr>
      <w:r>
        <w:rPr>
          <w:bCs/>
          <w:b/>
        </w:rPr>
        <w:t xml:space="preserve">Phase 2 (Qualitative):</w:t>
      </w:r>
      <w:r>
        <w:t xml:space="preserve"> </w:t>
      </w:r>
      <w:r>
        <w:t xml:space="preserve">In-depth interviews with 30 administrators, focus groups with teachers (n=60), and municipal education officials. Thematic analysis will uncover nuanced challenges like navigating parental expectations in multicultural communities or integrating AI tools in classrooms.</w:t>
      </w:r>
    </w:p>
    <w:p>
      <w:pPr>
        <w:numPr>
          <w:ilvl w:val="0"/>
          <w:numId w:val="1002"/>
        </w:numPr>
        <w:pStyle w:val="Compact"/>
      </w:pPr>
      <w:r>
        <w:rPr>
          <w:bCs/>
          <w:b/>
        </w:rPr>
        <w:t xml:space="preserve">Phase 3 (Co-creation Workshop):</w:t>
      </w:r>
      <w:r>
        <w:t xml:space="preserve"> </w:t>
      </w:r>
      <w:r>
        <w:t xml:space="preserve">With Almaty’s Department of Education, develop a pilot leadership framework using findings. This ensures immediate policy relevance for Kazakhstan’s education reform agenda.</w:t>
      </w:r>
    </w:p>
    <w:p>
      <w:pPr>
        <w:pStyle w:val="FirstParagraph"/>
      </w:pPr>
      <w:r>
        <w:t xml:space="preserve">Data collection will prioritize ethical rigor: participant anonymity, Kazakh language support, and community advisory boards including representatives from the Association of School Principals (Kazakhstan).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Kazakhstan Almaty:</w:t>
      </w:r>
    </w:p>
    <w:p>
      <w:pPr>
        <w:numPr>
          <w:ilvl w:val="0"/>
          <w:numId w:val="1003"/>
        </w:numPr>
        <w:pStyle w:val="Compact"/>
      </w:pPr>
      <w:r>
        <w:rPr>
          <w:iCs/>
          <w:i/>
        </w:rPr>
        <w:t xml:space="preserve">A contextualized leadership competency model</w:t>
      </w:r>
      <w:r>
        <w:t xml:space="preserve"> </w:t>
      </w:r>
      <w:r>
        <w:t xml:space="preserve">tailored to Almaty’s urban challenges (e.g., integrating Kazakh language preservation into digital learning strategies), directly informing the Ministry of Education’s 2030 reform roadmap.</w:t>
      </w:r>
    </w:p>
    <w:p>
      <w:pPr>
        <w:numPr>
          <w:ilvl w:val="0"/>
          <w:numId w:val="1003"/>
        </w:numPr>
        <w:pStyle w:val="Compact"/>
      </w:pPr>
      <w:r>
        <w:rPr>
          <w:iCs/>
          <w:i/>
        </w:rPr>
        <w:t xml:space="preserve">Actionable policy briefs</w:t>
      </w:r>
      <w:r>
        <w:t xml:space="preserve"> </w:t>
      </w:r>
      <w:r>
        <w:t xml:space="preserve">targeting municipal resource allocation—proving how empowering Education Administrators reduces achievement gaps in marginalized communities like Almaty’s "new city" districts.</w:t>
      </w:r>
    </w:p>
    <w:p>
      <w:pPr>
        <w:numPr>
          <w:ilvl w:val="0"/>
          <w:numId w:val="1003"/>
        </w:numPr>
        <w:pStyle w:val="Compact"/>
      </w:pPr>
      <w:r>
        <w:rPr>
          <w:iCs/>
          <w:i/>
        </w:rPr>
        <w:t xml:space="preserve">A replicable training curriculum</w:t>
      </w:r>
      <w:r>
        <w:t xml:space="preserve"> </w:t>
      </w:r>
      <w:r>
        <w:t xml:space="preserve">for Kazakhstan-wide deployment, featuring case studies from successful Almaty schools (e.g., International School of Almaty’s leadership practices) to counter the current 82% reliance on generic foreign training programs.</w:t>
      </w:r>
    </w:p>
    <w:p>
      <w:pPr>
        <w:pStyle w:val="FirstParagraph"/>
      </w:pPr>
      <w:r>
        <w:t xml:space="preserve">The significance extends beyond academia: Effective Education Administrators correlate with 19% higher student retention (OECD, 2022). For Kazakhstan—a nation prioritizing human capital development—this</w:t>
      </w:r>
      <w:r>
        <w:t xml:space="preserve"> </w:t>
      </w:r>
      <w:r>
        <w:rPr>
          <w:bCs/>
          <w:b/>
        </w:rPr>
        <w:t xml:space="preserve">Research Proposal</w:t>
      </w:r>
      <w:r>
        <w:t xml:space="preserve"> </w:t>
      </w:r>
      <w:r>
        <w:t xml:space="preserve">positions Education Administrators as catalysts for economic competitiveness through education.</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Contextual Analysis &amp; Tool Design</w:t>
      </w:r>
    </w:p>
    <w:p>
      <w:pPr>
        <w:pStyle w:val="BodyText"/>
      </w:pPr>
      <w:r>
        <w:t xml:space="preserve">Months 1-3</w:t>
      </w:r>
    </w:p>
    <w:p>
      <w:pPr>
        <w:pStyle w:val="BodyText"/>
      </w:pPr>
      <w:r>
        <w:t xml:space="preserve">School sampling framework, survey instrument validation with Almaty Education Department.</w:t>
      </w:r>
    </w:p>
    <w:p>
      <w:pPr>
        <w:pStyle w:val="BodyText"/>
      </w:pPr>
      <w:r>
        <w:t xml:space="preserve">Data Collection</w:t>
      </w:r>
    </w:p>
    <w:p>
      <w:pPr>
        <w:pStyle w:val="BodyText"/>
      </w:pPr>
      <w:r>
        <w:t xml:space="preserve">Months 4-8</w:t>
      </w:r>
    </w:p>
    <w:p>
      <w:pPr>
        <w:pStyle w:val="BodyText"/>
      </w:pPr>
      <w:r>
        <w:t xml:space="preserve">Survey datasets, interview transcripts, thematic reports.</w:t>
      </w:r>
    </w:p>
    <w:p>
      <w:pPr>
        <w:pStyle w:val="BodyText"/>
      </w:pPr>
      <w:r>
        <w:t xml:space="preserve">Co-Creation &amp; Validation</w:t>
      </w:r>
    </w:p>
    <w:p>
      <w:pPr>
        <w:pStyle w:val="BodyText"/>
      </w:pPr>
      <w:r>
        <w:t xml:space="preserve">Months 9-10</w:t>
      </w:r>
    </w:p>
    <w:bookmarkEnd w:id="26"/>
    <w:bookmarkStart w:id="28" w:name="conclusion"/>
    <w:p>
      <w:pPr>
        <w:pStyle w:val="Heading2"/>
      </w:pPr>
      <w:r>
        <w:t xml:space="preserve">8. Conclusion</w:t>
      </w:r>
    </w:p>
    <w:p>
      <w:pPr>
        <w:pStyle w:val="FirstParagraph"/>
      </w:pPr>
      <w:r>
        <w:t xml:space="preserve">This Research Proposal centers the Education Administrator not merely as a manager but as Kazakhstan Almaty’s foremost agent of educational equity and innovation. By grounding leadership development in Almaty’s lived realities—from the challenges faced by administrators in multilingual schools to navigating municipal bureaucracy—we move beyond theoretical frameworks toward actionable change. As Kazakhstan accelerates its integration into global knowledge economies, investing in Education Administrators through evidence-based strategies is non-negotiable. This study will empower 300+ school leaders across Almaty while providing a blueprint for nationwide systemic renewal. The findings will directly feed into Kazakhstan’s "Digital Economy" initiative (2025), ensuring education leadership drives rather than lags behind national progress. In a city where the future of 1.5 million students is shaped daily by Education Administrators, this research is both timely and transformative.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Kazakhstan Almaty</dc:title>
  <dc:creator/>
  <dc:language>en</dc:language>
  <cp:keywords/>
  <dcterms:created xsi:type="dcterms:W3CDTF">2026-07-21T02:27:32Z</dcterms:created>
  <dcterms:modified xsi:type="dcterms:W3CDTF">2026-07-21T02:27:32Z</dcterms:modified>
</cp:coreProperties>
</file>

<file path=docProps/custom.xml><?xml version="1.0" encoding="utf-8"?>
<Properties xmlns="http://schemas.openxmlformats.org/officeDocument/2006/custom-properties" xmlns:vt="http://schemas.openxmlformats.org/officeDocument/2006/docPropsVTypes"/>
</file>