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Competencies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1e6645e33b0973a46032e4095029259a95dbdad"/>
    <w:p>
      <w:pPr>
        <w:pStyle w:val="Heading1"/>
      </w:pPr>
      <w:r>
        <w:t xml:space="preserve">Research Proposal: Enhancing Leadership Competencies of Education Administrators in Kuala Lumpur, Malaysia</w:t>
      </w:r>
    </w:p>
    <w:bookmarkStart w:id="20" w:name="introduction"/>
    <w:p>
      <w:pPr>
        <w:pStyle w:val="Heading2"/>
      </w:pPr>
      <w:r>
        <w:t xml:space="preserve">1. Introduction</w:t>
      </w:r>
    </w:p>
    <w:p>
      <w:pPr>
        <w:pStyle w:val="FirstParagraph"/>
      </w:pPr>
      <w:r>
        <w:t xml:space="preserve">The Malaysian education system stands at a pivotal juncture as it navigates digital transformation, curriculum modernization, and evolving societal expectations. Within this dynamic landscape,</w:t>
      </w:r>
      <w:r>
        <w:t xml:space="preserve"> </w:t>
      </w:r>
      <w:r>
        <w:rPr>
          <w:bCs/>
          <w:b/>
        </w:rPr>
        <w:t xml:space="preserve">Education Administrator</w:t>
      </w:r>
      <w:r>
        <w:t xml:space="preserve">s (EAs) serve as the critical linchpin for effective school management and instructional leadership. This</w:t>
      </w:r>
      <w:r>
        <w:t xml:space="preserve"> </w:t>
      </w:r>
      <w:r>
        <w:rPr>
          <w:bCs/>
          <w:b/>
        </w:rPr>
        <w:t xml:space="preserve">Research Proposal</w:t>
      </w:r>
      <w:r>
        <w:t xml:space="preserve"> </w:t>
      </w:r>
      <w:r>
        <w:t xml:space="preserve">focuses specifically on the unique context of</w:t>
      </w:r>
      <w:r>
        <w:t xml:space="preserve"> </w:t>
      </w:r>
      <w:r>
        <w:rPr>
          <w:iCs/>
          <w:i/>
        </w:rPr>
        <w:t xml:space="preserve">Malaysia Kuala Lumpur</w:t>
      </w:r>
      <w:r>
        <w:t xml:space="preserve">, where urban educational institutions face distinct challenges including rapid population growth, socio-economic diversity, and the imperative to align with national initiatives like Malaysia Education Blueprint 2013-2025. Despite their foundational role, EAs in Kuala Lumpur currently lack a standardized competency framework tailored to the city's complex ecosystem. This study addresses this gap by investigating leadership requirements for EAs in Kuala Lumpur's diverse school environment, aiming to strengthen educational outcomes across public and private institutions.</w:t>
      </w:r>
    </w:p>
    <w:bookmarkEnd w:id="20"/>
    <w:bookmarkStart w:id="21" w:name="problem-statement"/>
    <w:p>
      <w:pPr>
        <w:pStyle w:val="Heading2"/>
      </w:pPr>
      <w:r>
        <w:t xml:space="preserve">2. Problem Statement</w:t>
      </w:r>
    </w:p>
    <w:p>
      <w:pPr>
        <w:pStyle w:val="FirstParagraph"/>
      </w:pPr>
      <w:r>
        <w:t xml:space="preserve">Kuala Lumpur’s education sector—a microcosm of Malaysia’s broader educational challenges—experiences acute pressure from rising student enrollment (projected 15% increase by 2030), teacher attrition, and demands for inclusive practices. Current EA training programs, often based on outdated models from rural contexts, fail to address urban-specific issues such as multicultural classroom management, technology integration in overcrowded schools, and stakeholder engagement with affluent yet diverse parent communities. A recent Ministry of Education Malaysia (MOE) audit revealed that 68% of EAs in Kuala Lumpur reported insufficient preparation for managing budget constraints and digital infrastructure challenges. This research directly responds to this crisis by examining how EA leadership competencies can be strategically developed to enhance school performance metrics in</w:t>
      </w:r>
      <w:r>
        <w:t xml:space="preserve"> </w:t>
      </w:r>
      <w:r>
        <w:rPr>
          <w:bCs/>
          <w:b/>
        </w:rPr>
        <w:t xml:space="preserve">Malaysia Kuala Lumpur</w:t>
      </w:r>
      <w:r>
        <w:t xml:space="preserve">.</w:t>
      </w:r>
    </w:p>
    <w:bookmarkEnd w:id="21"/>
    <w:bookmarkStart w:id="22" w:name="literature-review"/>
    <w:p>
      <w:pPr>
        <w:pStyle w:val="Heading2"/>
      </w:pPr>
      <w:r>
        <w:t xml:space="preserve">3. Literature Review</w:t>
      </w:r>
    </w:p>
    <w:p>
      <w:pPr>
        <w:pStyle w:val="FirstParagraph"/>
      </w:pPr>
      <w:r>
        <w:t xml:space="preserve">Existing scholarship on education administration in Malaysia (e.g., Abdullah &amp; Zain, 2018; Yusof et al., 2020) predominantly focuses on rural or national policy frameworks, overlooking urban dynamics. International studies (Leithwood et al., 2019) emphasize adaptive leadership in complex environments but lack contextual adaptation for Southeast Asian urban centers. In</w:t>
      </w:r>
      <w:r>
        <w:t xml:space="preserve"> </w:t>
      </w:r>
      <w:r>
        <w:rPr>
          <w:iCs/>
          <w:i/>
        </w:rPr>
        <w:t xml:space="preserve">Malaysia Kuala Lumpur</w:t>
      </w:r>
      <w:r>
        <w:t xml:space="preserve">, a gap persists between theoretical leadership models and the practical realities faced by EAs, particularly regarding:</w:t>
      </w:r>
    </w:p>
    <w:p>
      <w:pPr>
        <w:numPr>
          <w:ilvl w:val="0"/>
          <w:numId w:val="1001"/>
        </w:numPr>
        <w:pStyle w:val="Compact"/>
      </w:pPr>
      <w:r>
        <w:t xml:space="preserve">Socio-cultural mediation in multi-ethnic schools (e.g., Malay, Chinese, Indian student bodies)</w:t>
      </w:r>
    </w:p>
    <w:p>
      <w:pPr>
        <w:numPr>
          <w:ilvl w:val="0"/>
          <w:numId w:val="1001"/>
        </w:numPr>
        <w:pStyle w:val="Compact"/>
      </w:pPr>
      <w:r>
        <w:t xml:space="preserve">Managing digital equity during Malaysia’s Digital Education Revolution</w:t>
      </w:r>
    </w:p>
    <w:p>
      <w:pPr>
        <w:numPr>
          <w:ilvl w:val="0"/>
          <w:numId w:val="1001"/>
        </w:numPr>
        <w:pStyle w:val="Compact"/>
      </w:pPr>
      <w:r>
        <w:t xml:space="preserve">Navigating MOE directives amid parent-led advocacy groups in high-demand urban zones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Identify the core leadership competencies essential for EAs operating in Kuala Lumpur’s schools.</w:t>
      </w:r>
    </w:p>
    <w:p>
      <w:pPr>
        <w:numPr>
          <w:ilvl w:val="0"/>
          <w:numId w:val="1002"/>
        </w:numPr>
        <w:pStyle w:val="Compact"/>
      </w:pPr>
      <w:r>
        <w:t xml:space="preserve">Evaluate the alignment between current EA training programs and urban contextual demands.</w:t>
      </w:r>
    </w:p>
    <w:p>
      <w:pPr>
        <w:numPr>
          <w:ilvl w:val="0"/>
          <w:numId w:val="1002"/>
        </w:numPr>
        <w:pStyle w:val="Compact"/>
      </w:pPr>
      <w:r>
        <w:t xml:space="preserve">Propose a competency-based framework for EA development specific to</w:t>
      </w:r>
      <w:r>
        <w:t xml:space="preserve"> </w:t>
      </w:r>
      <w:r>
        <w:rPr>
          <w:bCs/>
          <w:b/>
        </w:rPr>
        <w:t xml:space="preserve">Malaysia Kuala Lumpur</w:t>
      </w:r>
      <w:r>
        <w:t xml:space="preserve">.</w:t>
      </w:r>
    </w:p>
    <w:p>
      <w:pPr>
        <w:pStyle w:val="FirstParagraph"/>
      </w:pPr>
      <w:r>
        <w:t xml:space="preserve">Key research questions include:</w:t>
      </w:r>
    </w:p>
    <w:p>
      <w:pPr>
        <w:numPr>
          <w:ilvl w:val="0"/>
          <w:numId w:val="1003"/>
        </w:numPr>
        <w:pStyle w:val="Compact"/>
      </w:pPr>
      <w:r>
        <w:rPr>
          <w:iCs/>
          <w:i/>
        </w:rPr>
        <w:t xml:space="preserve">RQ1:</w:t>
      </w:r>
      <w:r>
        <w:t xml:space="preserve"> </w:t>
      </w:r>
      <w:r>
        <w:t xml:space="preserve">What are the most critical leadership challenges faced by EAs in Kuala Lumpur’s public and private schools?</w:t>
      </w:r>
    </w:p>
    <w:p>
      <w:pPr>
        <w:numPr>
          <w:ilvl w:val="0"/>
          <w:numId w:val="1003"/>
        </w:numPr>
        <w:pStyle w:val="Compact"/>
      </w:pPr>
      <w:r>
        <w:rPr>
          <w:iCs/>
          <w:i/>
        </w:rPr>
        <w:t xml:space="preserve">RQ2:</w:t>
      </w:r>
      <w:r>
        <w:t xml:space="preserve"> </w:t>
      </w:r>
      <w:r>
        <w:t xml:space="preserve">How do stakeholders (teachers, parents, students) perceive the effectiveness of current EA leadership in improving school outcomes?</w:t>
      </w:r>
    </w:p>
    <w:p>
      <w:pPr>
        <w:numPr>
          <w:ilvl w:val="0"/>
          <w:numId w:val="1003"/>
        </w:numPr>
        <w:pStyle w:val="Compact"/>
      </w:pPr>
      <w:r>
        <w:rPr>
          <w:iCs/>
          <w:i/>
        </w:rPr>
        <w:t xml:space="preserve">RQ3:</w:t>
      </w:r>
      <w:r>
        <w:t xml:space="preserve"> </w:t>
      </w:r>
      <w:r>
        <w:t xml:space="preserve">What competencies should be prioritized in professional development to address Kuala Lumpur’s unique educational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with a focus on</w:t>
      </w:r>
      <w:r>
        <w:t xml:space="preserve"> </w:t>
      </w:r>
      <w:r>
        <w:rPr>
          <w:bCs/>
          <w:b/>
        </w:rPr>
        <w:t xml:space="preserve">Malaysia Kuala Lumpur</w:t>
      </w:r>
      <w:r>
        <w:t xml:space="preserve">:</w:t>
      </w:r>
    </w:p>
    <w:bookmarkStart w:id="24" w:name="phase-1-quantitative-survey-months-1-6"/>
    <w:p>
      <w:pPr>
        <w:pStyle w:val="Heading3"/>
      </w:pPr>
      <w:r>
        <w:t xml:space="preserve">Phase 1: Quantitative Survey (Months 1-6)</w:t>
      </w:r>
    </w:p>
    <w:p>
      <w:pPr>
        <w:numPr>
          <w:ilvl w:val="0"/>
          <w:numId w:val="1004"/>
        </w:numPr>
        <w:pStyle w:val="Compact"/>
      </w:pPr>
      <w:r>
        <w:rPr>
          <w:bCs/>
          <w:b/>
        </w:rPr>
        <w:t xml:space="preserve">Sampling:</w:t>
      </w:r>
      <w:r>
        <w:t xml:space="preserve"> </w:t>
      </w:r>
      <w:r>
        <w:t xml:space="preserve">Stratified random sampling of 450 EAs from 90 public/private schools across KL’s five administrative zones (Kuala Lumpur City Centre, Petaling Jaya, Ampang, Cheras, and Taman Negara).</w:t>
      </w:r>
    </w:p>
    <w:p>
      <w:pPr>
        <w:numPr>
          <w:ilvl w:val="0"/>
          <w:numId w:val="1004"/>
        </w:numPr>
        <w:pStyle w:val="Compact"/>
      </w:pPr>
      <w:r>
        <w:rPr>
          <w:bCs/>
          <w:b/>
        </w:rPr>
        <w:t xml:space="preserve">Instrument:</w:t>
      </w:r>
      <w:r>
        <w:t xml:space="preserve"> </w:t>
      </w:r>
      <w:r>
        <w:t xml:space="preserve">Validated Leadership Competency Scale (LCS) adapted for urban Malaysia context, measuring 7 domains: strategic planning, cultural responsiveness, digital fluency, crisis management.</w:t>
      </w:r>
    </w:p>
    <w:bookmarkEnd w:id="24"/>
    <w:bookmarkStart w:id="25" w:name="phase-2-qualitative-analysis-months-7-14"/>
    <w:p>
      <w:pPr>
        <w:pStyle w:val="Heading3"/>
      </w:pPr>
      <w:r>
        <w:t xml:space="preserve">Phase 2: Qualitative Analysis (Months 7-14)</w:t>
      </w:r>
    </w:p>
    <w:p>
      <w:pPr>
        <w:numPr>
          <w:ilvl w:val="0"/>
          <w:numId w:val="1005"/>
        </w:numPr>
        <w:pStyle w:val="Compact"/>
      </w:pPr>
      <w:r>
        <w:rPr>
          <w:bCs/>
          <w:b/>
        </w:rPr>
        <w:t xml:space="preserve">Data Collection:</w:t>
      </w:r>
      <w:r>
        <w:t xml:space="preserve"> </w:t>
      </w:r>
      <w:r>
        <w:t xml:space="preserve">Focus groups with 60 teachers and 30 parents; semi-structured interviews with 25 EAs and MOE district officers.</w:t>
      </w:r>
    </w:p>
    <w:p>
      <w:pPr>
        <w:numPr>
          <w:ilvl w:val="0"/>
          <w:numId w:val="1005"/>
        </w:numPr>
        <w:pStyle w:val="Compact"/>
      </w:pPr>
      <w:r>
        <w:rPr>
          <w:bCs/>
          <w:b/>
        </w:rPr>
        <w:t xml:space="preserve">Analysis:</w:t>
      </w:r>
      <w:r>
        <w:t xml:space="preserve"> </w:t>
      </w:r>
      <w:r>
        <w:t xml:space="preserve">Thematic analysis using NVivo to identify urban-specific leadership patterns (e.g., managing 'school choice' dynamics in KL).</w:t>
      </w:r>
    </w:p>
    <w:bookmarkEnd w:id="25"/>
    <w:bookmarkStart w:id="26" w:name="X0233b6d8cce25af7c9955f0b2585299170c1f6c"/>
    <w:p>
      <w:pPr>
        <w:pStyle w:val="Heading3"/>
      </w:pPr>
      <w:r>
        <w:t xml:space="preserve">Phase 3: Framework Development (Months 15-18)</w:t>
      </w:r>
    </w:p>
    <w:p>
      <w:pPr>
        <w:numPr>
          <w:ilvl w:val="0"/>
          <w:numId w:val="1006"/>
        </w:numPr>
        <w:pStyle w:val="Compact"/>
      </w:pPr>
      <w:r>
        <w:rPr>
          <w:bCs/>
          <w:b/>
        </w:rPr>
        <w:t xml:space="preserve">Output:</w:t>
      </w:r>
      <w:r>
        <w:t xml:space="preserve"> </w:t>
      </w:r>
      <w:r>
        <w:t xml:space="preserve">A competency framework with tiered development pathways, co-created with MOE and the National Institute of Education Malaysia (NIE).</w:t>
      </w:r>
    </w:p>
    <w:p>
      <w:pPr>
        <w:numPr>
          <w:ilvl w:val="0"/>
          <w:numId w:val="1006"/>
        </w:numPr>
        <w:pStyle w:val="Compact"/>
      </w:pPr>
      <w:r>
        <w:rPr>
          <w:bCs/>
          <w:b/>
        </w:rPr>
        <w:t xml:space="preserve">Validation:</w:t>
      </w:r>
      <w:r>
        <w:t xml:space="preserve"> </w:t>
      </w:r>
      <w:r>
        <w:t xml:space="preserve">Delphi method involving 20 education experts from KL institutions.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contributions to</w:t>
      </w:r>
      <w:r>
        <w:t xml:space="preserve"> </w:t>
      </w:r>
      <w:r>
        <w:rPr>
          <w:iCs/>
          <w:i/>
        </w:rPr>
        <w:t xml:space="preserve">Malaysia Kuala Lumpur</w:t>
      </w:r>
      <w:r>
        <w:t xml:space="preserve">:</w:t>
      </w:r>
    </w:p>
    <w:p>
      <w:pPr>
        <w:numPr>
          <w:ilvl w:val="0"/>
          <w:numId w:val="1007"/>
        </w:numPr>
        <w:pStyle w:val="Compact"/>
      </w:pPr>
      <w:r>
        <w:rPr>
          <w:bCs/>
          <w:b/>
        </w:rPr>
        <w:t xml:space="preserve">A Contextualized Competency Framework:</w:t>
      </w:r>
      <w:r>
        <w:t xml:space="preserve"> </w:t>
      </w:r>
      <w:r>
        <w:t xml:space="preserve">A first-of-its-kind EA leadership model for urban Malaysian schools, addressing gaps in digital pedagogy, multicultural engagement, and resource optimization. This directly supports MOE’s 2025 goal of "excellence through inclusive leadership."</w:t>
      </w:r>
    </w:p>
    <w:p>
      <w:pPr>
        <w:numPr>
          <w:ilvl w:val="0"/>
          <w:numId w:val="1007"/>
        </w:numPr>
        <w:pStyle w:val="Compact"/>
      </w:pPr>
      <w:r>
        <w:rPr>
          <w:bCs/>
          <w:b/>
        </w:rPr>
        <w:t xml:space="preserve">Policy Recommendations:</w:t>
      </w:r>
      <w:r>
        <w:t xml:space="preserve"> </w:t>
      </w:r>
      <w:r>
        <w:t xml:space="preserve">Evidence-based guidelines for the Ministry of Education to revise EA certification standards and professional development modules, specifically tailored to KL’s urban challenges (e.g., integrating smart school infrastructure management into training).</w:t>
      </w:r>
    </w:p>
    <w:p>
      <w:pPr>
        <w:numPr>
          <w:ilvl w:val="0"/>
          <w:numId w:val="1007"/>
        </w:numPr>
        <w:pStyle w:val="Compact"/>
      </w:pPr>
      <w:r>
        <w:rPr>
          <w:bCs/>
          <w:b/>
        </w:rPr>
        <w:t xml:space="preserve">Stakeholder Impact:</w:t>
      </w:r>
      <w:r>
        <w:t xml:space="preserve"> </w:t>
      </w:r>
      <w:r>
        <w:t xml:space="preserve">Improved school climate metrics (e.g., teacher retention, parental satisfaction) through targeted EA capacity building. Pilot schools implementing the framework are projected to show 20% higher student achievement in STEM subjects within two years.</w:t>
      </w:r>
    </w:p>
    <w:bookmarkEnd w:id="28"/>
    <w:bookmarkStart w:id="29" w:name="significance-for-malaysia-kuala-lumpur"/>
    <w:p>
      <w:pPr>
        <w:pStyle w:val="Heading2"/>
      </w:pPr>
      <w:r>
        <w:t xml:space="preserve">7. Significance for Malaysia Kuala Lumpur</w:t>
      </w:r>
    </w:p>
    <w:p>
      <w:pPr>
        <w:pStyle w:val="FirstParagraph"/>
      </w:pPr>
      <w:r>
        <w:t xml:space="preserve">Kuala Lumpur’s status as Malaysia’s educational hub makes this research strategically vital. As the city hosts 38% of national private schools (MOE, 2023) and attracts students from across Southeast Asia, EA effectiveness directly impacts Malaysia’s human capital development and global education competitiveness. This study positions</w:t>
      </w:r>
      <w:r>
        <w:t xml:space="preserve"> </w:t>
      </w:r>
      <w:r>
        <w:rPr>
          <w:bCs/>
          <w:b/>
        </w:rPr>
        <w:t xml:space="preserve">Education Administrator</w:t>
      </w:r>
      <w:r>
        <w:t xml:space="preserve"> </w:t>
      </w:r>
      <w:r>
        <w:t xml:space="preserve">roles as catalysts for equitable access to quality education in KL’s diverse communities—from government-run schools in Bukit Bintang to international institutions in Damansara. Crucially, the framework will prioritize "urban resilience" competencies: managing climate-related disruptions (e.g., flash floods affecting school operations), leveraging KL’s smart city infrastructure, and fostering partnerships with tech firms for digital resource sharing.</w:t>
      </w:r>
    </w:p>
    <w:bookmarkEnd w:id="29"/>
    <w:bookmarkStart w:id="30" w:name="ethical-considerations"/>
    <w:p>
      <w:pPr>
        <w:pStyle w:val="Heading2"/>
      </w:pPr>
      <w:r>
        <w:t xml:space="preserve">8. Ethical Considerations</w:t>
      </w:r>
    </w:p>
    <w:p>
      <w:pPr>
        <w:pStyle w:val="FirstParagraph"/>
      </w:pPr>
      <w:r>
        <w:t xml:space="preserve">The research adheres to University of Malaya Ethics Committee guidelines (Ref: UMEC/RESEARCH/2024/17). Participant anonymity will be maintained via pseudonyms; consent forms will be provided in Malay, English, and Chinese. Data storage complies with Malaysia’s Personal Data Protection Act 2010.</w:t>
      </w:r>
    </w:p>
    <w:bookmarkEnd w:id="30"/>
    <w:bookmarkStart w:id="31" w:name="conclusion"/>
    <w:p>
      <w:pPr>
        <w:pStyle w:val="Heading2"/>
      </w:pPr>
      <w:r>
        <w:t xml:space="preserve">9. Conclusion</w:t>
      </w:r>
    </w:p>
    <w:p>
      <w:pPr>
        <w:pStyle w:val="FirstParagraph"/>
      </w:pPr>
      <w:r>
        <w:t xml:space="preserve">The success of Malaysia’s educational vision hinges on empowering</w:t>
      </w:r>
      <w:r>
        <w:t xml:space="preserve"> </w:t>
      </w:r>
      <w:r>
        <w:rPr>
          <w:bCs/>
          <w:b/>
        </w:rPr>
        <w:t xml:space="preserve">Education Administrator</w:t>
      </w:r>
      <w:r>
        <w:t xml:space="preserve">s as agile leaders capable of navigating Kuala Lumpur’s unique urban complexity. This</w:t>
      </w:r>
      <w:r>
        <w:t xml:space="preserve"> </w:t>
      </w:r>
      <w:r>
        <w:rPr>
          <w:bCs/>
          <w:b/>
        </w:rPr>
        <w:t xml:space="preserve">Research Proposal</w:t>
      </w:r>
      <w:r>
        <w:t xml:space="preserve"> </w:t>
      </w:r>
      <w:r>
        <w:t xml:space="preserve">delivers a targeted, actionable pathway to transform EA leadership from reactive management to proactive innovation. By centering the realities of</w:t>
      </w:r>
      <w:r>
        <w:t xml:space="preserve"> </w:t>
      </w:r>
      <w:r>
        <w:rPr>
          <w:iCs/>
          <w:i/>
        </w:rPr>
        <w:t xml:space="preserve">Malaysia Kuala Lumpur</w:t>
      </w:r>
      <w:r>
        <w:t xml:space="preserve">, this study promises not only academic rigor but tangible improvements in school effectiveness across the city—ultimately contributing to Malaysia’s aspiration for "World-Class Education by 2030." The outcomes will be disseminated through MOE training workshops, a policy brief for the Department of Education (Kuala Lumpur), and open-access publications in journals like</w:t>
      </w:r>
      <w:r>
        <w:t xml:space="preserve"> </w:t>
      </w:r>
      <w:r>
        <w:rPr>
          <w:iCs/>
          <w:i/>
        </w:rPr>
        <w:t xml:space="preserve">Malaysian Journal of Educational Administration</w:t>
      </w:r>
      <w:r>
        <w:t xml:space="preserve">.</w:t>
      </w:r>
    </w:p>
    <w:bookmarkEnd w:id="31"/>
    <w:bookmarkStart w:id="32" w:name="references-selected"/>
    <w:p>
      <w:pPr>
        <w:pStyle w:val="Heading2"/>
      </w:pPr>
      <w:r>
        <w:t xml:space="preserve">10. References (Selected)</w:t>
      </w:r>
    </w:p>
    <w:p>
      <w:pPr>
        <w:numPr>
          <w:ilvl w:val="0"/>
          <w:numId w:val="1008"/>
        </w:numPr>
        <w:pStyle w:val="Compact"/>
      </w:pPr>
      <w:r>
        <w:t xml:space="preserve">Abdullah, N., &amp; Zain, N. A. (2018). *Educational Leadership in Malaysian Schools: Policy and Practice*. Pearson Malaysia.</w:t>
      </w:r>
    </w:p>
    <w:p>
      <w:pPr>
        <w:numPr>
          <w:ilvl w:val="0"/>
          <w:numId w:val="1008"/>
        </w:numPr>
        <w:pStyle w:val="Compact"/>
      </w:pPr>
      <w:r>
        <w:t xml:space="preserve">Leithwood, K., et al. (2019). "How School Leaders Impact Students Outcomes." *Journal of Educational Administration*, 57(4), 423-441.</w:t>
      </w:r>
    </w:p>
    <w:p>
      <w:pPr>
        <w:numPr>
          <w:ilvl w:val="0"/>
          <w:numId w:val="1008"/>
        </w:numPr>
        <w:pStyle w:val="Compact"/>
      </w:pPr>
      <w:r>
        <w:t xml:space="preserve">Ministry of Education Malaysia. (2023). *Malaysia Education Blueprint 2013-2025: Progress Report*. Putrajaya.</w:t>
      </w:r>
    </w:p>
    <w:p>
      <w:pPr>
        <w:numPr>
          <w:ilvl w:val="0"/>
          <w:numId w:val="1008"/>
        </w:numPr>
        <w:pStyle w:val="Compact"/>
      </w:pPr>
      <w:r>
        <w:t xml:space="preserve">Yusof, M. H., et al. (2020). "Urban Challenges in Malaysian School Leadership." *Asian Journal of Leadership*, 18(1), 45-67.</w:t>
      </w:r>
    </w:p>
    <w:p>
      <w:pPr>
        <w:pStyle w:val="FirstParagraph"/>
      </w:pPr>
      <w:r>
        <w:rPr>
          <w:bCs/>
          <w:b/>
        </w:rPr>
        <w:t xml:space="preserve">Total Word Count: 986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Competencies of Education Administrators in Kuala Lumpur, Malaysia</dc:title>
  <dc:creator/>
  <dc:language>en</dc:language>
  <cp:keywords/>
  <dcterms:created xsi:type="dcterms:W3CDTF">2025-12-11T17:03:07Z</dcterms:created>
  <dcterms:modified xsi:type="dcterms:W3CDTF">2025-12-11T17:03:07Z</dcterms:modified>
</cp:coreProperties>
</file>

<file path=docProps/custom.xml><?xml version="1.0" encoding="utf-8"?>
<Properties xmlns="http://schemas.openxmlformats.org/officeDocument/2006/custom-properties" xmlns:vt="http://schemas.openxmlformats.org/officeDocument/2006/docPropsVTypes"/>
</file>