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Karachi,</w:t>
      </w:r>
      <w:r>
        <w:t xml:space="preserve"> </w:t>
      </w:r>
      <w:r>
        <w:t xml:space="preserve">Pakistan</w:t>
      </w:r>
    </w:p>
    <w:bookmarkStart w:id="31" w:name="X8aabc50bb09afc584f64e7d49bfd9136774fd26"/>
    <w:p>
      <w:pPr>
        <w:pStyle w:val="Heading1"/>
      </w:pPr>
      <w:r>
        <w:t xml:space="preserve">Research Proposal: Advancing Educational Leadership Through Effective Administration in Karachi, Pakistan</w:t>
      </w:r>
    </w:p>
    <w:bookmarkStart w:id="20" w:name="introduction"/>
    <w:p>
      <w:pPr>
        <w:pStyle w:val="Heading2"/>
      </w:pPr>
      <w:r>
        <w:t xml:space="preserve">1. Introduction</w:t>
      </w:r>
    </w:p>
    <w:p>
      <w:pPr>
        <w:pStyle w:val="FirstParagraph"/>
      </w:pPr>
      <w:r>
        <w:t xml:space="preserve">The education sector in Pakistan Karachi faces unprecedented challenges that demand transformative leadership. As the largest city in Pakistan and a hub of 15 million inhabitants, Karachi's educational landscape is marked by stark disparities between elite institutions and underfunded public schools. With only 53% of children enrolled in secondary education (World Bank, 2022) and chronic teacher shortages plaguing district education offices, the need for competent</w:t>
      </w:r>
      <w:r>
        <w:t xml:space="preserve"> </w:t>
      </w:r>
      <w:r>
        <w:rPr>
          <w:bCs/>
          <w:b/>
        </w:rPr>
        <w:t xml:space="preserve">Education Administrator</w:t>
      </w:r>
      <w:r>
        <w:t xml:space="preserve">s has never been more urgent. This</w:t>
      </w:r>
      <w:r>
        <w:t xml:space="preserve"> </w:t>
      </w:r>
      <w:r>
        <w:rPr>
          <w:bCs/>
          <w:b/>
        </w:rPr>
        <w:t xml:space="preserve">Research Proposal</w:t>
      </w:r>
      <w:r>
        <w:t xml:space="preserve"> </w:t>
      </w:r>
      <w:r>
        <w:t xml:space="preserve">addresses the critical gap in administrative capacity within Karachi's educational ecosystem, proposing a systematic investigation into how effective leadership can bridge equity gaps and elevate learning outcomes across diverse urban school contexts.</w:t>
      </w:r>
    </w:p>
    <w:bookmarkEnd w:id="20"/>
    <w:bookmarkStart w:id="21" w:name="problem-statement"/>
    <w:p>
      <w:pPr>
        <w:pStyle w:val="Heading2"/>
      </w:pPr>
      <w:r>
        <w:t xml:space="preserve">2. Problem Statement</w:t>
      </w:r>
    </w:p>
    <w:p>
      <w:pPr>
        <w:pStyle w:val="FirstParagraph"/>
      </w:pPr>
      <w:r>
        <w:t xml:space="preserve">Karachi's education system suffers from systemic fragmentation where administrative inefficiencies directly impact student achievement. Current district-level Education Administrators often lack specialized training in modern educational leadership, resulting in:</w:t>
      </w:r>
    </w:p>
    <w:p>
      <w:pPr>
        <w:numPr>
          <w:ilvl w:val="0"/>
          <w:numId w:val="1001"/>
        </w:numPr>
        <w:pStyle w:val="Compact"/>
      </w:pPr>
      <w:r>
        <w:t xml:space="preserve">Inconsistent implementation of national curriculum reforms (e.g., 2021 National Education Policy)</w:t>
      </w:r>
    </w:p>
    <w:p>
      <w:pPr>
        <w:numPr>
          <w:ilvl w:val="0"/>
          <w:numId w:val="1001"/>
        </w:numPr>
        <w:pStyle w:val="Compact"/>
      </w:pPr>
      <w:r>
        <w:t xml:space="preserve">Chronic underfunding allocation errors across 3,500+ government schools</w:t>
      </w:r>
    </w:p>
    <w:p>
      <w:pPr>
        <w:numPr>
          <w:ilvl w:val="0"/>
          <w:numId w:val="1001"/>
        </w:numPr>
        <w:pStyle w:val="Compact"/>
      </w:pPr>
      <w:r>
        <w:t xml:space="preserve">Minimal teacher support systems leading to 40% annual attrition rates in low-income districts</w:t>
      </w:r>
    </w:p>
    <w:p>
      <w:pPr>
        <w:numPr>
          <w:ilvl w:val="0"/>
          <w:numId w:val="1001"/>
        </w:numPr>
        <w:pStyle w:val="Compact"/>
      </w:pPr>
      <w:r>
        <w:t xml:space="preserve">Disproportionate resource distribution favoring urban centers over informal settlements (katchi abadis)</w:t>
      </w:r>
    </w:p>
    <w:p>
      <w:pPr>
        <w:pStyle w:val="FirstParagraph"/>
      </w:pPr>
      <w:r>
        <w:t xml:space="preserve">Without evidence-based administrative frameworks tailored to Karachi's unique socioeconomic fabric, these challenges will persist, perpetuating cycles of educational inequity in Pakistan's most populous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the current competency profile and operational challenges faced by Education Administrators across Karachi's 10 education zones</w:t>
      </w:r>
    </w:p>
    <w:p>
      <w:pPr>
        <w:numPr>
          <w:ilvl w:val="0"/>
          <w:numId w:val="1002"/>
        </w:numPr>
        <w:pStyle w:val="Compact"/>
      </w:pPr>
      <w:r>
        <w:t xml:space="preserve">Evaluate the correlation between administrative leadership practices (e.g., data-driven decision-making, teacher mentorship) and student learning outcomes in diverse school settings</w:t>
      </w:r>
    </w:p>
    <w:p>
      <w:pPr>
        <w:numPr>
          <w:ilvl w:val="0"/>
          <w:numId w:val="1002"/>
        </w:numPr>
        <w:pStyle w:val="Compact"/>
      </w:pPr>
      <w:r>
        <w:t xml:space="preserve">Develop a culturally contextualized training framework for Education Administrators specific to Karachi's urban challenges</w:t>
      </w:r>
    </w:p>
    <w:p>
      <w:pPr>
        <w:numPr>
          <w:ilvl w:val="0"/>
          <w:numId w:val="1002"/>
        </w:numPr>
        <w:pStyle w:val="Compact"/>
      </w:pPr>
      <w:r>
        <w:t xml:space="preserve">Propose policy recommendations for provincial education departments to strengthen administrative capacity in Pakistan Karachi</w:t>
      </w:r>
    </w:p>
    <w:bookmarkEnd w:id="22"/>
    <w:bookmarkStart w:id="23" w:name="literature-review-relevant-context"/>
    <w:p>
      <w:pPr>
        <w:pStyle w:val="Heading2"/>
      </w:pPr>
      <w:r>
        <w:t xml:space="preserve">4. Literature Review (Relevant Context)</w:t>
      </w:r>
    </w:p>
    <w:p>
      <w:pPr>
        <w:pStyle w:val="FirstParagraph"/>
      </w:pPr>
      <w:r>
        <w:t xml:space="preserve">Existing studies on educational leadership in South Asia (e.g., Azeem et al., 2020) highlight that effective administrators significantly influence school climate and student engagement. However, research specific to Karachi remains scarce. Global frameworks like the International Association of School Leaders' (IASL) models have been inadequately adapted for Karachi's context—where factors like extreme poverty (35% in Korangi district), rapid urbanization, and religious diversity require localized solutions. This</w:t>
      </w:r>
      <w:r>
        <w:t xml:space="preserve"> </w:t>
      </w:r>
      <w:r>
        <w:rPr>
          <w:bCs/>
          <w:b/>
        </w:rPr>
        <w:t xml:space="preserve">Research Proposal</w:t>
      </w:r>
      <w:r>
        <w:t xml:space="preserve"> </w:t>
      </w:r>
      <w:r>
        <w:t xml:space="preserve">builds on Dr. Saba Zaidi's 2021 study on "Educational Governance in Mega-Cities" but addresses Karachi's unique constraints: the absence of centralized administrative oversight across federal/provincial/urban local government boundaries, and the critical need for female administrators (only 28% of current Education Administrators are women) to serve female students in conservative communities.</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Xbf91e3145c4e6d322f7ccd0b354e5b20e4f7897"/>
    <w:p>
      <w:pPr>
        <w:pStyle w:val="Heading3"/>
      </w:pPr>
      <w:r>
        <w:t xml:space="preserve">Phase 1: Quantitative Assessment (Months 1-4)</w:t>
      </w:r>
    </w:p>
    <w:p>
      <w:pPr>
        <w:numPr>
          <w:ilvl w:val="0"/>
          <w:numId w:val="1003"/>
        </w:numPr>
        <w:pStyle w:val="Compact"/>
      </w:pPr>
      <w:r>
        <w:t xml:space="preserve">Survey of all 72 Education Administrators across Karachi's districts (targeting ≥90% response rate)</w:t>
      </w:r>
    </w:p>
    <w:p>
      <w:pPr>
        <w:numPr>
          <w:ilvl w:val="0"/>
          <w:numId w:val="1003"/>
        </w:numPr>
        <w:pStyle w:val="Compact"/>
      </w:pPr>
      <w:r>
        <w:t xml:space="preserve">Analysis of standardized test data (ASER, Punjab Education Department) from 150 government schools</w:t>
      </w:r>
    </w:p>
    <w:p>
      <w:pPr>
        <w:numPr>
          <w:ilvl w:val="0"/>
          <w:numId w:val="1003"/>
        </w:numPr>
        <w:pStyle w:val="Compact"/>
      </w:pPr>
      <w:r>
        <w:t xml:space="preserve">Statistical correlation between administrative practices and student performance metrics</w:t>
      </w:r>
    </w:p>
    <w:bookmarkEnd w:id="24"/>
    <w:bookmarkStart w:id="25" w:name="Xacc6cfb01d52dd96edd5b71e8768c6243e7d7ba"/>
    <w:p>
      <w:pPr>
        <w:pStyle w:val="Heading3"/>
      </w:pPr>
      <w:r>
        <w:t xml:space="preserve">Phase 2: Qualitative Deep Dive (Months 5-10)</w:t>
      </w:r>
    </w:p>
    <w:p>
      <w:pPr>
        <w:numPr>
          <w:ilvl w:val="0"/>
          <w:numId w:val="1004"/>
        </w:numPr>
        <w:pStyle w:val="Compact"/>
      </w:pPr>
      <w:r>
        <w:t xml:space="preserve">Focus groups with teachers (n=120) across high/low-performing schools</w:t>
      </w:r>
    </w:p>
    <w:p>
      <w:pPr>
        <w:numPr>
          <w:ilvl w:val="0"/>
          <w:numId w:val="1004"/>
        </w:numPr>
        <w:pStyle w:val="Compact"/>
      </w:pPr>
      <w:r>
        <w:t xml:space="preserve">Structured interviews with 30 Education Administrators, school principals, and district education officers</w:t>
      </w:r>
    </w:p>
    <w:p>
      <w:pPr>
        <w:numPr>
          <w:ilvl w:val="0"/>
          <w:numId w:val="1004"/>
        </w:numPr>
        <w:pStyle w:val="Compact"/>
      </w:pPr>
      <w:r>
        <w:t xml:space="preserve">CASE STUDY: Comparative analysis of two districts—one implementing innovative admin practices (e.g., Malir's "Digital Leadership Portal"), one with traditional management</w:t>
      </w:r>
    </w:p>
    <w:bookmarkEnd w:id="25"/>
    <w:bookmarkStart w:id="26" w:name="X473aa1221c4ccff5ad9c5213c3fcc1817af129a"/>
    <w:p>
      <w:pPr>
        <w:pStyle w:val="Heading3"/>
      </w:pPr>
      <w:r>
        <w:t xml:space="preserve">Phase 3: Framework Development (Months 11-16)</w:t>
      </w:r>
    </w:p>
    <w:p>
      <w:pPr>
        <w:numPr>
          <w:ilvl w:val="0"/>
          <w:numId w:val="1005"/>
        </w:numPr>
        <w:pStyle w:val="Compact"/>
      </w:pPr>
      <w:r>
        <w:t xml:space="preserve">Co-design workshops with stakeholders to develop Karachi-specific administrator competencies</w:t>
      </w:r>
    </w:p>
    <w:p>
      <w:pPr>
        <w:numPr>
          <w:ilvl w:val="0"/>
          <w:numId w:val="1005"/>
        </w:numPr>
        <w:pStyle w:val="Compact"/>
      </w:pPr>
      <w:r>
        <w:t xml:space="preserve">Pilot testing of training modules in 5 schools across Karachi's socioeconomically diverse zones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6"/>
        </w:numPr>
        <w:pStyle w:val="Compact"/>
      </w:pPr>
      <w:r>
        <w:rPr>
          <w:bCs/>
          <w:b/>
        </w:rPr>
        <w:t xml:space="preserve">A Karachi Education Administrator Competency Matrix</w:t>
      </w:r>
      <w:r>
        <w:t xml:space="preserve"> </w:t>
      </w:r>
      <w:r>
        <w:t xml:space="preserve">integrating national standards with urban challenges (e.g., crisis management for flood-affected schools, community engagement in informal settlements)</w:t>
      </w:r>
    </w:p>
    <w:p>
      <w:pPr>
        <w:numPr>
          <w:ilvl w:val="0"/>
          <w:numId w:val="1006"/>
        </w:numPr>
        <w:pStyle w:val="Compact"/>
      </w:pPr>
      <w:r>
        <w:rPr>
          <w:bCs/>
          <w:b/>
        </w:rPr>
        <w:t xml:space="preserve">Evidence-Based Training Curriculum</w:t>
      </w:r>
      <w:r>
        <w:t xml:space="preserve"> </w:t>
      </w:r>
      <w:r>
        <w:t xml:space="preserve">addressing 5 critical gaps identified through research: data literacy, inclusive leadership, budget optimization, stakeholder negotiation, and technology integration</w:t>
      </w:r>
    </w:p>
    <w:p>
      <w:pPr>
        <w:numPr>
          <w:ilvl w:val="0"/>
          <w:numId w:val="1006"/>
        </w:numPr>
        <w:pStyle w:val="Compact"/>
      </w:pPr>
      <w:r>
        <w:rPr>
          <w:bCs/>
          <w:b/>
        </w:rPr>
        <w:t xml:space="preserve">Policy Brief for Sindh Education Department</w:t>
      </w:r>
      <w:r>
        <w:t xml:space="preserve"> </w:t>
      </w:r>
      <w:r>
        <w:t xml:space="preserve">recommending administrative restructuring to empower Education Administrators with authority over school resource allocation</w:t>
      </w:r>
    </w:p>
    <w:p>
      <w:pPr>
        <w:pStyle w:val="FirstParagraph"/>
      </w:pPr>
      <w:r>
        <w:t xml:space="preserve">The significance extends beyond Karachi: findings will directly inform Pakistan's National Education Policy 2025 implementation, providing the first city-specific model for educational leadership in South Asia. By prioritizing context-appropriate training, this project addresses the root cause of inefficiency—not just funding shortages but administrative incapacity—ensuring resources reach classrooms. For Pakistan Karachi specifically, success means transforming Education Administrators from bureaucratic mediators into strategic leaders who can drive measurable improvements in literacy rates (currently 57% for youth) and gender parity.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w:t>
      </w:r>
    </w:p>
    <w:p>
      <w:pPr>
        <w:pStyle w:val="BodyText"/>
      </w:pPr>
      <w:r>
        <w:t xml:space="preserve">Literature review, ethics approval, stakeholder mapping</w:t>
      </w:r>
    </w:p>
    <w:p>
      <w:pPr>
        <w:pStyle w:val="BodyText"/>
      </w:pPr>
      <w:r>
        <w:t xml:space="preserve">1-2</w:t>
      </w:r>
    </w:p>
    <w:p>
      <w:pPr>
        <w:pStyle w:val="BodyText"/>
      </w:pPr>
      <w:r>
        <w:t xml:space="preserve">Data Collection</w:t>
      </w:r>
    </w:p>
    <w:p>
      <w:pPr>
        <w:pStyle w:val="BodyText"/>
      </w:pPr>
      <w:r>
        <w:t xml:space="preserve">Surveys (admin), school data analysis, interviews</w:t>
      </w:r>
    </w:p>
    <w:p>
      <w:pPr>
        <w:pStyle w:val="BodyText"/>
      </w:pPr>
      <w:r>
        <w:t xml:space="preserve">3-8</w:t>
      </w:r>
    </w:p>
    <w:p>
      <w:pPr>
        <w:pStyle w:val="BodyText"/>
      </w:pPr>
      <w:r>
        <w:t xml:space="preserve">Data Analysis &amp; Framework Design</w:t>
      </w:r>
    </w:p>
    <w:p>
      <w:pPr>
        <w:pStyle w:val="BodyText"/>
      </w:pPr>
      <w:r>
        <w:t xml:space="preserve">Statistical modeling, competency matrix development</w:t>
      </w:r>
    </w:p>
    <w:p>
      <w:pPr>
        <w:pStyle w:val="BodyText"/>
      </w:pPr>
      <w:r>
        <w:t xml:space="preserve">9-12</w:t>
      </w:r>
    </w:p>
    <w:p>
      <w:pPr>
        <w:pStyle w:val="BodyText"/>
      </w:pPr>
      <w:r>
        <w:t xml:space="preserve">Pilot Testing &amp; Policy Formulation</w:t>
      </w:r>
    </w:p>
    <w:p>
      <w:pPr>
        <w:pStyle w:val="BodyText"/>
      </w:pPr>
      <w:r>
        <w:t xml:space="preserve">Training workshops, policy brief drafting for Sindh Education Department</w:t>
      </w:r>
    </w:p>
    <w:p>
      <w:pPr>
        <w:pStyle w:val="BodyText"/>
      </w:pPr>
      <w:r>
        <w:t xml:space="preserve">13-16</w:t>
      </w:r>
    </w:p>
    <w:p>
      <w:pPr>
        <w:pStyle w:val="BodyText"/>
      </w:pPr>
      <w:r>
        <w:t xml:space="preserve">Dissemination &amp; Sustainability Planning</w:t>
      </w:r>
    </w:p>
    <w:p>
      <w:pPr>
        <w:pStyle w:val="BodyText"/>
      </w:pPr>
      <w:r>
        <w:t xml:space="preserve">National conference presentation, government handover strategy</w:t>
      </w:r>
    </w:p>
    <w:p>
      <w:pPr>
        <w:pStyle w:val="BodyText"/>
      </w:pPr>
      <w:r>
        <w:t xml:space="preserve">17-18</w:t>
      </w:r>
    </w:p>
    <w:bookmarkEnd w:id="29"/>
    <w:bookmarkStart w:id="30" w:name="X66820c1841a36207ccd625a48f8815eacd5c5c3"/>
    <w:p>
      <w:pPr>
        <w:pStyle w:val="Heading2"/>
      </w:pPr>
      <w:r>
        <w:t xml:space="preserve">8. Conclusion: A Call for Leadership Transformation in Pakistan Karachi</w:t>
      </w:r>
    </w:p>
    <w:p>
      <w:pPr>
        <w:pStyle w:val="FirstParagraph"/>
      </w:pPr>
      <w:r>
        <w:t xml:space="preserve">Karachi's children deserve an education system led by empowered, skilled Education Administrators—not merely administrators but catalysts of change. This</w:t>
      </w:r>
      <w:r>
        <w:t xml:space="preserve"> </w:t>
      </w:r>
      <w:r>
        <w:rPr>
          <w:bCs/>
          <w:b/>
        </w:rPr>
        <w:t xml:space="preserve">Research Proposal</w:t>
      </w:r>
      <w:r>
        <w:t xml:space="preserve"> </w:t>
      </w:r>
      <w:r>
        <w:t xml:space="preserve">offers a concrete pathway to transform administrative leadership into the engine of educational equity. By anchoring our work in Karachi's realities—from the classrooms of Lyari to the schools near KDA housing schemes—we ensure solutions are not imported but indigenous. The success of this research will redefine what an Education Administrator means in Pakistan: no longer a passive government appointee, but a strategic leader who navigates urban complexity to deliver quality education for every child in Karachi. In doing so, we contribute not just to Karachi's future, but to Pakistan's national aspiration for educational excellence. This is not merely research—it is an investment in the city that fuels Pakistan's economy and culture.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Karachi, Pakistan</dc:title>
  <dc:creator/>
  <dc:language>en</dc:language>
  <cp:keywords/>
  <dcterms:created xsi:type="dcterms:W3CDTF">2025-12-13T09:59:32Z</dcterms:created>
  <dcterms:modified xsi:type="dcterms:W3CDTF">2025-12-13T09:59:32Z</dcterms:modified>
</cp:coreProperties>
</file>

<file path=docProps/custom.xml><?xml version="1.0" encoding="utf-8"?>
<Properties xmlns="http://schemas.openxmlformats.org/officeDocument/2006/custom-properties" xmlns:vt="http://schemas.openxmlformats.org/officeDocument/2006/docPropsVTypes"/>
</file>