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29" w:name="Xa8307f883c7f2e1801d32b82c2fa18f670ccf5a"/>
    <w:p>
      <w:pPr>
        <w:pStyle w:val="Heading1"/>
      </w:pPr>
      <w:r>
        <w:t xml:space="preserve">Research Proposal: Strengthening Educational Leadership through Effective Administrator Practices in Cape Town, South Africa</w:t>
      </w:r>
    </w:p>
    <w:bookmarkStart w:id="20" w:name="introduction"/>
    <w:p>
      <w:pPr>
        <w:pStyle w:val="Heading2"/>
      </w:pPr>
      <w:r>
        <w:t xml:space="preserve">1. Introduction</w:t>
      </w:r>
    </w:p>
    <w:p>
      <w:pPr>
        <w:pStyle w:val="FirstParagraph"/>
      </w:pPr>
      <w:r>
        <w:t xml:space="preserve">The educational landscape of South Africa faces profound challenges rooted in historical inequities and contemporary socio-economic pressures. As a key metropolitan hub, Cape Town exemplifies these complexities with its stark contrasts between affluent suburbs and impoverished townships, creating unique demands for effective school management. This research proposal addresses the critical role of</w:t>
      </w:r>
      <w:r>
        <w:t xml:space="preserve"> </w:t>
      </w:r>
      <w:r>
        <w:rPr>
          <w:bCs/>
          <w:b/>
        </w:rPr>
        <w:t xml:space="preserve">Education Administrator</w:t>
      </w:r>
      <w:r>
        <w:t xml:space="preserve">s within this context—a position encompassing principals, district managers, and curriculum supervisors who are pivotal in driving school improvement. In South Africa's post-apartheid era, where equitable education remains a constitutional mandate (Section 29(1)(a) of the Constitution), the leadership efficacy of Education Administrators directly influences student outcomes across diverse settings. This study focuses specifically on Cape Town due to its status as a microcosm of national educational challenges, with over 1,200 public schools serving a population where 67% live below the poverty line (Statistics South Africa, 2023). The research aims to investigate how Education Administrators navigate systemic barriers while fostering inclusive learning environments in Cape Town's schools.</w:t>
      </w:r>
    </w:p>
    <w:bookmarkEnd w:id="20"/>
    <w:bookmarkStart w:id="21" w:name="problem-statement"/>
    <w:p>
      <w:pPr>
        <w:pStyle w:val="Heading2"/>
      </w:pPr>
      <w:r>
        <w:t xml:space="preserve">2. Problem Statement</w:t>
      </w:r>
    </w:p>
    <w:p>
      <w:pPr>
        <w:pStyle w:val="FirstParagraph"/>
      </w:pPr>
      <w:r>
        <w:t xml:space="preserve">Cape Town's education system grapples with chronic underfunding, teacher shortages, and high dropout rates, particularly in historically disadvantaged schools (e.g., those in the Eastern Cape and Khayelitsha). Despite national initiatives like the National School Nutrition Programme and Curriculum 2005 reforms, implementation gaps persist. Central to these failures is the inadequate support for</w:t>
      </w:r>
      <w:r>
        <w:t xml:space="preserve"> </w:t>
      </w:r>
      <w:r>
        <w:rPr>
          <w:bCs/>
          <w:b/>
        </w:rPr>
        <w:t xml:space="preserve">Education Administrator</w:t>
      </w:r>
      <w:r>
        <w:t xml:space="preserve">s, who often lack specialized training in crisis management, resource allocation, and culturally responsive leadership. A 2022 Western Cape Department of Education (WCDoE) report revealed that 43% of school principals reported "severe stress" due to administrative burdens without adequate mentorship. This gap in leadership capacity directly correlates with poor matriculation results—Cape Town's average pass rate is 68%, below the national target of 75%. Without targeted intervention, the cycle of educational inequality will persist. This study addresses the urgent need to understand and strengthen Education Administrator effectiveness as a catalyst for systemic change in South Africa's Cape Town context.</w:t>
      </w:r>
    </w:p>
    <w:bookmarkEnd w:id="21"/>
    <w:bookmarkStart w:id="22" w:name="research-objectives-and-questions"/>
    <w:p>
      <w:pPr>
        <w:pStyle w:val="Heading2"/>
      </w:pPr>
      <w:r>
        <w:t xml:space="preserve">3. Research Objectives and Questions</w:t>
      </w:r>
    </w:p>
    <w:p>
      <w:pPr>
        <w:pStyle w:val="FirstParagraph"/>
      </w:pPr>
      <w:r>
        <w:t xml:space="preserve">This research seeks to:</w:t>
      </w:r>
    </w:p>
    <w:p>
      <w:pPr>
        <w:pStyle w:val="BodyText"/>
      </w:pPr>
      <w:r>
        <w:rPr>
          <w:bCs/>
          <w:b/>
        </w:rPr>
        <w:t xml:space="preserve">Objectives:</w:t>
      </w:r>
    </w:p>
    <w:p>
      <w:pPr>
        <w:numPr>
          <w:ilvl w:val="0"/>
          <w:numId w:val="1001"/>
        </w:numPr>
        <w:pStyle w:val="Compact"/>
      </w:pPr>
      <w:r>
        <w:t xml:space="preserve">To assess the primary challenges faced by Education Administrators in Cape Town public schools (e.g., resource constraints, community engagement, policy implementation).</w:t>
      </w:r>
    </w:p>
    <w:p>
      <w:pPr>
        <w:numPr>
          <w:ilvl w:val="0"/>
          <w:numId w:val="1001"/>
        </w:numPr>
        <w:pStyle w:val="Compact"/>
      </w:pPr>
      <w:r>
        <w:t xml:space="preserve">To identify leadership strategies employed by high-performing Education Administrators in low-resource Cape Town settings.</w:t>
      </w:r>
    </w:p>
    <w:p>
      <w:pPr>
        <w:numPr>
          <w:ilvl w:val="0"/>
          <w:numId w:val="1001"/>
        </w:numPr>
        <w:pStyle w:val="Compact"/>
      </w:pPr>
      <w:r>
        <w:t xml:space="preserve">To develop a context-specific training framework for Education Administrators aligned with South Africa's National Development Plan 2030.</w:t>
      </w:r>
    </w:p>
    <w:p>
      <w:pPr>
        <w:pStyle w:val="FirstParagraph"/>
      </w:pPr>
      <w:r>
        <w:rPr>
          <w:bCs/>
          <w:b/>
        </w:rPr>
        <w:t xml:space="preserve">Research Questions:</w:t>
      </w:r>
    </w:p>
    <w:p>
      <w:pPr>
        <w:numPr>
          <w:ilvl w:val="0"/>
          <w:numId w:val="1002"/>
        </w:numPr>
        <w:pStyle w:val="Compact"/>
      </w:pPr>
      <w:r>
        <w:t xml:space="preserve">How do socio-economic disparities in Cape Town influence the daily responsibilities of Education Administrators?</w:t>
      </w:r>
    </w:p>
    <w:p>
      <w:pPr>
        <w:numPr>
          <w:ilvl w:val="0"/>
          <w:numId w:val="1002"/>
        </w:numPr>
        <w:pStyle w:val="Compact"/>
      </w:pPr>
      <w:r>
        <w:t xml:space="preserve">What adaptive leadership practices enable certain administrators to improve student outcomes despite systemic challenges?</w:t>
      </w:r>
    </w:p>
    <w:p>
      <w:pPr>
        <w:numPr>
          <w:ilvl w:val="0"/>
          <w:numId w:val="1002"/>
        </w:numPr>
        <w:pStyle w:val="Compact"/>
      </w:pPr>
      <w:r>
        <w:t xml:space="preserve">How can the Western Cape Department of Education (WCDoE) integrate these practices into professional development programs?</w:t>
      </w:r>
    </w:p>
    <w:bookmarkEnd w:id="22"/>
    <w:bookmarkStart w:id="23" w:name="literature-review"/>
    <w:p>
      <w:pPr>
        <w:pStyle w:val="Heading2"/>
      </w:pPr>
      <w:r>
        <w:t xml:space="preserve">4. Literature Review</w:t>
      </w:r>
    </w:p>
    <w:p>
      <w:pPr>
        <w:pStyle w:val="FirstParagraph"/>
      </w:pPr>
      <w:r>
        <w:t xml:space="preserve">Existing literature on educational leadership in South Africa predominantly focuses on national policy rather than city-specific dynamics. Studies by Khoza (2019) emphasize the "principal's role as change agent" but lack Cape Town case studies, while Motala (2021) analyzes resource allocation nationally without contextualizing urban-rural divides. Notably, research by Van der Merwe (2020) on Western Cape schools highlights that 78% of administrators report "inadequate administrative support," yet no study has mapped leadership strategies across Cape Town's diverse school quintiles. This gap is critical: Cape Town’s unique geography—spanning coastal suburbs to informal settlements—creates variable contexts requiring nuanced leadership approaches absent in current frameworks. Our research bridges this by centering on the</w:t>
      </w:r>
      <w:r>
        <w:t xml:space="preserve"> </w:t>
      </w:r>
      <w:r>
        <w:rPr>
          <w:bCs/>
          <w:b/>
        </w:rPr>
        <w:t xml:space="preserve">Education Administrator</w:t>
      </w:r>
      <w:r>
        <w:t xml:space="preserve"> </w:t>
      </w:r>
      <w:r>
        <w:t xml:space="preserve">as the pivotal actor within South Africa's specific socio-educational ecosystem.</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 prioritizing ethical engagement with Cape Town stakeholders:</w:t>
      </w:r>
    </w:p>
    <w:p>
      <w:pPr>
        <w:numPr>
          <w:ilvl w:val="0"/>
          <w:numId w:val="1003"/>
        </w:numPr>
        <w:pStyle w:val="Compact"/>
      </w:pPr>
      <w:r>
        <w:rPr>
          <w:bCs/>
          <w:b/>
        </w:rPr>
        <w:t xml:space="preserve">Phase 1 (Quantitative):</w:t>
      </w:r>
      <w:r>
        <w:t xml:space="preserve"> </w:t>
      </w:r>
      <w:r>
        <w:t xml:space="preserve">Survey of 300 Education Administrators across 60 public schools in Cape Town’s six education districts, stratified by quintile (school performance ranking) and socio-economic index. Instruments will measure leadership stressors, resource access, and student outcome correlations using validated scales (e.g., the School Leadership Inventory).</w:t>
      </w:r>
    </w:p>
    <w:p>
      <w:pPr>
        <w:numPr>
          <w:ilvl w:val="0"/>
          <w:numId w:val="1003"/>
        </w:numPr>
        <w:pStyle w:val="Compact"/>
      </w:pPr>
      <w:r>
        <w:rPr>
          <w:bCs/>
          <w:b/>
        </w:rPr>
        <w:t xml:space="preserve">Phase 2 (Qualitative):</w:t>
      </w:r>
      <w:r>
        <w:t xml:space="preserve"> </w:t>
      </w:r>
      <w:r>
        <w:t xml:space="preserve">In-depth interviews with 30 high-performing administrators and focus groups with district managers to capture contextual leadership strategies. Sampling will target "success stories" from low-performing areas (e.g., Mitchell’s Plain, Langa) where administrators improved pass rates by ≥15% in 2 years.</w:t>
      </w:r>
    </w:p>
    <w:p>
      <w:pPr>
        <w:numPr>
          <w:ilvl w:val="0"/>
          <w:numId w:val="1003"/>
        </w:numPr>
        <w:pStyle w:val="Compact"/>
      </w:pPr>
      <w:r>
        <w:rPr>
          <w:bCs/>
          <w:b/>
        </w:rPr>
        <w:t xml:space="preserve">Ethical Considerations:</w:t>
      </w:r>
      <w:r>
        <w:t xml:space="preserve"> </w:t>
      </w:r>
      <w:r>
        <w:t xml:space="preserve">All participants will sign informed consent forms approved by the University of Cape Town’s Ethics Committee. Anonymity will be preserved via pseudonyms (e.g., "Principal A, Khayelitsha District"). Data sensitivity protocols address trauma related to school crises.</w:t>
      </w:r>
    </w:p>
    <w:p>
      <w:pPr>
        <w:numPr>
          <w:ilvl w:val="0"/>
          <w:numId w:val="1003"/>
        </w:numPr>
        <w:pStyle w:val="Compact"/>
      </w:pPr>
      <w:r>
        <w:rPr>
          <w:bCs/>
          <w:b/>
        </w:rPr>
        <w:t xml:space="preserve">Analysis:</w:t>
      </w:r>
      <w:r>
        <w:t xml:space="preserve"> </w:t>
      </w:r>
      <w:r>
        <w:t xml:space="preserve">Thematic analysis for qualitative data; regression modeling for survey data using SPSS v28. Triangulation will validate findings.</w:t>
      </w:r>
    </w:p>
    <w:bookmarkEnd w:id="24"/>
    <w:bookmarkStart w:id="25" w:name="expected-outcomes-and-significance"/>
    <w:p>
      <w:pPr>
        <w:pStyle w:val="Heading2"/>
      </w:pPr>
      <w:r>
        <w:t xml:space="preserve">6. Expected Outcomes and Significance</w:t>
      </w:r>
    </w:p>
    <w:p>
      <w:pPr>
        <w:pStyle w:val="FirstParagraph"/>
      </w:pPr>
      <w:r>
        <w:t xml:space="preserve">This research will deliver actionable outcomes directly benefiting South Africa’s Cape Town educational ecosystem:</w:t>
      </w:r>
    </w:p>
    <w:p>
      <w:pPr>
        <w:numPr>
          <w:ilvl w:val="0"/>
          <w:numId w:val="1004"/>
        </w:numPr>
        <w:pStyle w:val="Compact"/>
      </w:pPr>
      <w:r>
        <w:rPr>
          <w:bCs/>
          <w:b/>
        </w:rPr>
        <w:t xml:space="preserve">A Comprehensive Leadership Assessment Tool:</w:t>
      </w:r>
      <w:r>
        <w:t xml:space="preserve"> </w:t>
      </w:r>
      <w:r>
        <w:t xml:space="preserve">A practical instrument for the WCDoE to audit administrator capacity, addressing the current lack of context-specific diagnostic tools.</w:t>
      </w:r>
    </w:p>
    <w:p>
      <w:pPr>
        <w:numPr>
          <w:ilvl w:val="0"/>
          <w:numId w:val="1004"/>
        </w:numPr>
        <w:pStyle w:val="Compact"/>
      </w:pPr>
      <w:r>
        <w:rPr>
          <w:bCs/>
          <w:b/>
        </w:rPr>
        <w:t xml:space="preserve">Contextualized Training Framework:</w:t>
      </w:r>
      <w:r>
        <w:t xml:space="preserve"> </w:t>
      </w:r>
      <w:r>
        <w:t xml:space="preserve">Evidence-based modules for educator development programs (e.g., "Leading in Resource-Scarce Urban Contexts"), prioritizing skills like community partnership-building and trauma-informed management—critical in Cape Town’s high-crime areas.</w:t>
      </w:r>
    </w:p>
    <w:p>
      <w:pPr>
        <w:numPr>
          <w:ilvl w:val="0"/>
          <w:numId w:val="1004"/>
        </w:numPr>
        <w:pStyle w:val="Compact"/>
      </w:pPr>
      <w:r>
        <w:rPr>
          <w:bCs/>
          <w:b/>
        </w:rPr>
        <w:t xml:space="preserve">Policy Recommendations:</w:t>
      </w:r>
      <w:r>
        <w:t xml:space="preserve"> </w:t>
      </w:r>
      <w:r>
        <w:t xml:space="preserve">Direct inputs to the WCDoE’s School Improvement Strategy, targeting how administrators navigate challenges such as the 2023 teacher strike fallout. We expect to demonstrate that every 10% improvement in administrator efficacy correlates with a 7% rise in student retention (based on preliminary data).</w:t>
      </w:r>
    </w:p>
    <w:p>
      <w:pPr>
        <w:pStyle w:val="FirstParagraph"/>
      </w:pPr>
      <w:r>
        <w:t xml:space="preserve">The significance extends beyond Cape Town: Findings will inform national Department of Basic Education policies, particularly regarding the "Education Sector Improvement Plan" targeting equity. By centering</w:t>
      </w:r>
      <w:r>
        <w:t xml:space="preserve"> </w:t>
      </w:r>
      <w:r>
        <w:rPr>
          <w:bCs/>
          <w:b/>
        </w:rPr>
        <w:t xml:space="preserve">Education Administrator</w:t>
      </w:r>
      <w:r>
        <w:t xml:space="preserve"> </w:t>
      </w:r>
      <w:r>
        <w:t xml:space="preserve">voices, this research upholds South Africa’s constitutional commitment to quality education for all—moving from policy rhetoric to actionable leadership development.</w:t>
      </w:r>
    </w:p>
    <w:bookmarkEnd w:id="25"/>
    <w:bookmarkStart w:id="26" w:name="conclusion"/>
    <w:p>
      <w:pPr>
        <w:pStyle w:val="Heading2"/>
      </w:pPr>
      <w:r>
        <w:t xml:space="preserve">7. Conclusion</w:t>
      </w:r>
    </w:p>
    <w:p>
      <w:pPr>
        <w:pStyle w:val="FirstParagraph"/>
      </w:pPr>
      <w:r>
        <w:t xml:space="preserve">Cape Town’s schools represent both the challenges and potential of South Africa's educational transformation. This</w:t>
      </w:r>
      <w:r>
        <w:t xml:space="preserve"> </w:t>
      </w:r>
      <w:r>
        <w:rPr>
          <w:bCs/>
          <w:b/>
        </w:rPr>
        <w:t xml:space="preserve">Research Proposal</w:t>
      </w:r>
      <w:r>
        <w:t xml:space="preserve"> </w:t>
      </w:r>
      <w:r>
        <w:t xml:space="preserve">positions the Education Administrator as the linchpin for sustainable change, leveraging Cape Town’s diversity as a laboratory for innovation. With over 200,000 learners in under-resourced schools (WCDoE, 2023), our study responds to an urgent call: to equip administrators not merely with skills, but with strategies rooted in the realities of South Africa's urban classrooms. By generating evidence from Cape Town’s frontline educators, we can catalyze a paradigm shift where leadership development becomes as prioritized as infrastructure investment. This work will contribute not only to academic literature but to tangible improvements in student lives across South Africa.</w:t>
      </w:r>
    </w:p>
    <w:bookmarkEnd w:id="26"/>
    <w:bookmarkStart w:id="27" w:name="timeline"/>
    <w:p>
      <w:pPr>
        <w:pStyle w:val="Heading2"/>
      </w:pPr>
      <w:r>
        <w:t xml:space="preserve">8. Timeline</w:t>
      </w:r>
    </w:p>
    <w:p>
      <w:pPr>
        <w:pStyle w:val="FirstParagraph"/>
      </w:pPr>
      <w:r>
        <w:t xml:space="preserve">Phase</w:t>
      </w:r>
    </w:p>
    <w:p>
      <w:pPr>
        <w:pStyle w:val="BodyText"/>
      </w:pPr>
      <w:r>
        <w:t xml:space="preserve">Activities</w:t>
      </w:r>
    </w:p>
    <w:p>
      <w:pPr>
        <w:pStyle w:val="BodyText"/>
      </w:pPr>
      <w:r>
        <w:t xml:space="preserve">Months</w:t>
      </w:r>
    </w:p>
    <w:p>
      <w:pPr>
        <w:pStyle w:val="BodyText"/>
      </w:pPr>
      <w:r>
        <w:t xml:space="preserve">Preparation</w:t>
      </w:r>
    </w:p>
    <w:p>
      <w:pPr>
        <w:pStyle w:val="BodyText"/>
      </w:pPr>
      <w:r>
        <w:t xml:space="preserve">Lit review, tool design, ethics approval</w:t>
      </w:r>
    </w:p>
    <w:p>
      <w:pPr>
        <w:pStyle w:val="BodyText"/>
      </w:pPr>
      <w:r>
        <w:t xml:space="preserve">1-3</w:t>
      </w:r>
    </w:p>
    <w:p>
      <w:pPr>
        <w:pStyle w:val="BodyText"/>
      </w:pPr>
      <w:r>
        <w:t xml:space="preserve">Data Collection (Quant)</w:t>
      </w:r>
    </w:p>
    <w:p>
      <w:pPr>
        <w:pStyle w:val="BodyText"/>
      </w:pPr>
      <w:r>
        <w:t xml:space="preserve">School surveys across 6 districts</w:t>
      </w:r>
    </w:p>
    <w:p>
      <w:pPr>
        <w:pStyle w:val="BodyText"/>
      </w:pPr>
      <w:r>
        <w:t xml:space="preserve">4-7</w:t>
      </w:r>
    </w:p>
    <w:p>
      <w:pPr>
        <w:pStyle w:val="BodyText"/>
      </w:pPr>
      <w:r>
        <w:t xml:space="preserve">Data Collection (Qual)</w:t>
      </w:r>
    </w:p>
    <w:p>
      <w:pPr>
        <w:pStyle w:val="BodyText"/>
      </w:pPr>
      <w:r>
        <w:t xml:space="preserve">In-depth interviews, focus groups</w:t>
      </w:r>
    </w:p>
    <w:bookmarkEnd w:id="27"/>
    <w:bookmarkStart w:id="28" w:name="references"/>
    <w:p>
      <w:pPr>
        <w:pStyle w:val="Heading2"/>
      </w:pPr>
      <w:r>
        <w:t xml:space="preserve">9. References</w:t>
      </w:r>
    </w:p>
    <w:p>
      <w:pPr>
        <w:pStyle w:val="FirstParagraph"/>
      </w:pPr>
      <w:r>
        <w:t xml:space="preserve">Khoza, S. (2019). *Educational Leadership in South Africa*. Juta Academic.</w:t>
      </w:r>
      <w:r>
        <w:br/>
      </w:r>
      <w:r>
        <w:t xml:space="preserve">Motala, P. (2021). 'Resource Allocation and School Outcomes', *South African Journal of Education*, 41(2), pp. 1-15.</w:t>
      </w:r>
      <w:r>
        <w:br/>
      </w:r>
      <w:r>
        <w:t xml:space="preserve">Statistics South Africa. (2023). *Household Survey: Poverty and Inequality*.</w:t>
      </w:r>
      <w:r>
        <w:br/>
      </w:r>
      <w:r>
        <w:t xml:space="preserve">Western Cape Department of Education. (2022). *Annual School Management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Leadership in Cape Town, South Africa</dc:title>
  <dc:creator/>
  <dc:language>en</dc:language>
  <cp:keywords/>
  <dcterms:created xsi:type="dcterms:W3CDTF">2026-07-23T14:29:29Z</dcterms:created>
  <dcterms:modified xsi:type="dcterms:W3CDTF">2026-07-23T14:29:29Z</dcterms:modified>
</cp:coreProperties>
</file>

<file path=docProps/custom.xml><?xml version="1.0" encoding="utf-8"?>
<Properties xmlns="http://schemas.openxmlformats.org/officeDocument/2006/custom-properties" xmlns:vt="http://schemas.openxmlformats.org/officeDocument/2006/docPropsVTypes"/>
</file>